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FA" w:rsidRDefault="00CB7FF2" w:rsidP="00CB7FF2">
      <w:pPr>
        <w:contextualSpacing/>
      </w:pPr>
      <w:r>
        <w:t>Understanding Notation, Shorthand, &amp; Slang In Bridge</w:t>
      </w:r>
    </w:p>
    <w:p w:rsidR="00CB7FF2" w:rsidRDefault="00CB7FF2" w:rsidP="00CB7FF2">
      <w:pPr>
        <w:contextualSpacing/>
      </w:pPr>
      <w:r>
        <w:tab/>
        <w:t xml:space="preserve">If you struggle in understanding the various bridge articles posted on the internet, then it is all too likely that you cannot appreciate what the article is saying due to a lack of understanding as to how it is said. Only with this knowledge can you go on to understand the many excellent articles out there (or perhaps misunderstand them for other reasons). </w:t>
      </w:r>
    </w:p>
    <w:p w:rsidR="00CB7FF2" w:rsidRDefault="00CB7FF2" w:rsidP="00CB7FF2">
      <w:pPr>
        <w:contextualSpacing/>
      </w:pPr>
    </w:p>
    <w:p w:rsidR="00CB7FF2" w:rsidRDefault="00CB7FF2" w:rsidP="00CB7FF2">
      <w:pPr>
        <w:pStyle w:val="ListParagraph"/>
        <w:numPr>
          <w:ilvl w:val="0"/>
          <w:numId w:val="2"/>
        </w:numPr>
      </w:pPr>
      <w:r>
        <w:t>Hand Diagrams</w:t>
      </w:r>
    </w:p>
    <w:p w:rsidR="00CB7FF2" w:rsidRDefault="00CB7FF2" w:rsidP="00CB7FF2">
      <w:pPr>
        <w:ind w:left="720"/>
        <w:contextualSpacing/>
      </w:pPr>
      <w:r>
        <w:t xml:space="preserve">The standard hand diagram is laid out as follows: </w:t>
      </w:r>
    </w:p>
    <w:p w:rsidR="00CB7FF2" w:rsidRDefault="00CB7FF2" w:rsidP="00CB7FF2">
      <w:pPr>
        <w:ind w:left="720"/>
        <w:contextualSpacing/>
        <w:rPr>
          <w:rFonts w:ascii="Andalus" w:hAnsi="Andalus" w:cs="Andalus"/>
          <w:noProof/>
          <w:sz w:val="20"/>
        </w:rPr>
      </w:pPr>
    </w:p>
    <w:p w:rsidR="00277B1E" w:rsidRDefault="00277B1E" w:rsidP="00CB7FF2">
      <w:pPr>
        <w:ind w:left="720"/>
        <w:contextualSpacing/>
        <w:rPr>
          <w:rFonts w:ascii="Andalus" w:hAnsi="Andalus" w:cs="Andalus"/>
          <w:noProof/>
          <w:sz w:val="20"/>
        </w:rPr>
      </w:pPr>
    </w:p>
    <w:p w:rsidR="00CB7FF2" w:rsidRDefault="00277B1E" w:rsidP="00CB7FF2">
      <w:pPr>
        <w:ind w:left="720"/>
        <w:contextualSpacing/>
      </w:pPr>
      <w:r w:rsidRPr="00DC1DB0">
        <w:rPr>
          <w:rFonts w:ascii="Andalus" w:hAnsi="Andalus" w:cs="Andalus"/>
          <w:noProof/>
          <w:sz w:val="20"/>
        </w:rPr>
        <w:drawing>
          <wp:inline distT="0" distB="0" distL="0" distR="0" wp14:anchorId="7F27D772" wp14:editId="36812381">
            <wp:extent cx="3285591" cy="1469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974" t="19602" r="36795" b="53179"/>
                    <a:stretch/>
                  </pic:blipFill>
                  <pic:spPr bwMode="auto">
                    <a:xfrm>
                      <a:off x="0" y="0"/>
                      <a:ext cx="3286169" cy="1469829"/>
                    </a:xfrm>
                    <a:prstGeom prst="rect">
                      <a:avLst/>
                    </a:prstGeom>
                    <a:ln>
                      <a:noFill/>
                    </a:ln>
                    <a:extLst>
                      <a:ext uri="{53640926-AAD7-44D8-BBD7-CCE9431645EC}">
                        <a14:shadowObscured xmlns:a14="http://schemas.microsoft.com/office/drawing/2010/main"/>
                      </a:ext>
                    </a:extLst>
                  </pic:spPr>
                </pic:pic>
              </a:graphicData>
            </a:graphic>
          </wp:inline>
        </w:drawing>
      </w: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p>
    <w:p w:rsidR="00CB7FF2" w:rsidRDefault="00CB7FF2" w:rsidP="00CB7FF2">
      <w:pPr>
        <w:ind w:left="360"/>
        <w:contextualSpacing/>
      </w:pPr>
      <w:r>
        <w:t xml:space="preserve">Other cruder variants include: </w:t>
      </w:r>
    </w:p>
    <w:p w:rsidR="00CB7FF2" w:rsidRDefault="00CB7FF2" w:rsidP="00CB7FF2">
      <w:pPr>
        <w:ind w:left="360"/>
        <w:contextualSpacing/>
        <w:jc w:val="center"/>
      </w:pPr>
      <w:r>
        <w:t>983</w:t>
      </w:r>
    </w:p>
    <w:p w:rsidR="00CB7FF2" w:rsidRDefault="00CB7FF2" w:rsidP="00CB7FF2">
      <w:pPr>
        <w:ind w:left="360"/>
        <w:contextualSpacing/>
        <w:jc w:val="center"/>
      </w:pPr>
      <w:r>
        <w:t>Q643</w:t>
      </w:r>
    </w:p>
    <w:p w:rsidR="00CB7FF2" w:rsidRDefault="00CB7FF2" w:rsidP="00CB7FF2">
      <w:pPr>
        <w:ind w:left="360"/>
        <w:contextualSpacing/>
        <w:jc w:val="center"/>
      </w:pPr>
      <w:r>
        <w:t>J54</w:t>
      </w:r>
    </w:p>
    <w:p w:rsidR="00CB7FF2" w:rsidRDefault="00CB7FF2" w:rsidP="00CB7FF2">
      <w:pPr>
        <w:ind w:left="360"/>
        <w:contextualSpacing/>
        <w:jc w:val="center"/>
      </w:pPr>
      <w:r>
        <w:t>QT5</w:t>
      </w:r>
    </w:p>
    <w:p w:rsidR="00CB7FF2" w:rsidRDefault="00CB7FF2" w:rsidP="00CB7FF2">
      <w:pPr>
        <w:ind w:left="360"/>
        <w:contextualSpacing/>
        <w:jc w:val="center"/>
      </w:pPr>
    </w:p>
    <w:p w:rsidR="00CB7FF2" w:rsidRDefault="00CB7FF2" w:rsidP="00CB7FF2">
      <w:pPr>
        <w:ind w:left="360"/>
        <w:contextualSpacing/>
        <w:jc w:val="center"/>
      </w:pPr>
      <w:r>
        <w:t>A62</w:t>
      </w:r>
      <w:r>
        <w:tab/>
      </w:r>
      <w:r>
        <w:tab/>
        <w:t>J743</w:t>
      </w:r>
    </w:p>
    <w:p w:rsidR="00CB7FF2" w:rsidRDefault="00CB7FF2" w:rsidP="00CB7FF2">
      <w:pPr>
        <w:ind w:left="360"/>
        <w:contextualSpacing/>
        <w:jc w:val="center"/>
      </w:pPr>
      <w:r>
        <w:t>975</w:t>
      </w:r>
      <w:r>
        <w:tab/>
      </w:r>
      <w:r>
        <w:tab/>
        <w:t>KJT</w:t>
      </w:r>
    </w:p>
    <w:p w:rsidR="00CB7FF2" w:rsidRDefault="00CB7FF2" w:rsidP="00CB7FF2">
      <w:pPr>
        <w:ind w:left="360"/>
        <w:contextualSpacing/>
        <w:jc w:val="center"/>
      </w:pPr>
      <w:r>
        <w:t>A93</w:t>
      </w:r>
      <w:r>
        <w:tab/>
      </w:r>
      <w:r>
        <w:tab/>
        <w:t>KQ72</w:t>
      </w:r>
    </w:p>
    <w:p w:rsidR="00CB7FF2" w:rsidRDefault="00CB7FF2" w:rsidP="00CB7FF2">
      <w:pPr>
        <w:ind w:left="360"/>
        <w:contextualSpacing/>
        <w:jc w:val="center"/>
      </w:pPr>
      <w:r>
        <w:t>A983</w:t>
      </w:r>
      <w:r>
        <w:tab/>
        <w:t>64</w:t>
      </w:r>
    </w:p>
    <w:p w:rsidR="00CB7FF2" w:rsidRDefault="00CB7FF2" w:rsidP="00CB7FF2">
      <w:pPr>
        <w:ind w:left="360"/>
        <w:contextualSpacing/>
        <w:jc w:val="center"/>
      </w:pPr>
    </w:p>
    <w:p w:rsidR="00CB7FF2" w:rsidRDefault="00CB7FF2" w:rsidP="00CB7FF2">
      <w:pPr>
        <w:ind w:left="360"/>
        <w:contextualSpacing/>
        <w:jc w:val="center"/>
      </w:pPr>
      <w:r>
        <w:t>KQT</w:t>
      </w:r>
    </w:p>
    <w:p w:rsidR="00CB7FF2" w:rsidRDefault="00CB7FF2" w:rsidP="00CB7FF2">
      <w:pPr>
        <w:ind w:left="360"/>
        <w:contextualSpacing/>
        <w:jc w:val="center"/>
      </w:pPr>
      <w:r>
        <w:t>A82</w:t>
      </w:r>
    </w:p>
    <w:p w:rsidR="00CB7FF2" w:rsidRDefault="00CB7FF2" w:rsidP="00CB7FF2">
      <w:pPr>
        <w:ind w:left="360"/>
        <w:contextualSpacing/>
        <w:jc w:val="center"/>
      </w:pPr>
      <w:r>
        <w:t>T86</w:t>
      </w:r>
    </w:p>
    <w:p w:rsidR="00CB7FF2" w:rsidRDefault="00CB7FF2" w:rsidP="00CB7FF2">
      <w:pPr>
        <w:ind w:left="360"/>
        <w:contextualSpacing/>
        <w:jc w:val="center"/>
      </w:pPr>
      <w:r>
        <w:t>KJ72</w:t>
      </w:r>
    </w:p>
    <w:p w:rsidR="00CB7FF2" w:rsidRDefault="00CB7FF2" w:rsidP="00CB7FF2">
      <w:pPr>
        <w:ind w:left="360"/>
        <w:contextualSpacing/>
      </w:pPr>
      <w:r>
        <w:t xml:space="preserve">Some are even more lazily laid out. Usually those articles aren’t worth reading. You may notice that the 10 is notated as T. </w:t>
      </w:r>
    </w:p>
    <w:p w:rsidR="00CB7FF2" w:rsidRDefault="00CB7FF2" w:rsidP="00CB7FF2">
      <w:pPr>
        <w:ind w:left="360"/>
        <w:contextualSpacing/>
      </w:pPr>
    </w:p>
    <w:p w:rsidR="00CB7FF2" w:rsidRDefault="00CB7FF2" w:rsidP="00CB7FF2">
      <w:pPr>
        <w:ind w:left="360"/>
        <w:contextualSpacing/>
      </w:pPr>
      <w:r>
        <w:lastRenderedPageBreak/>
        <w:t>In both cases, the top most hand is assumed to be North’s. The suits are assumed to be spades, hearts, dia</w:t>
      </w:r>
      <w:r w:rsidR="00863A59">
        <w:t>monds and clubs (from highest</w:t>
      </w:r>
      <w:r>
        <w:t xml:space="preserve"> to lowest). Sometimes vulnerability and dealer are omitted, as in the second example. This is the backbone of what hand records are made of. </w:t>
      </w:r>
    </w:p>
    <w:p w:rsidR="00CB7FF2" w:rsidRDefault="00CB7FF2" w:rsidP="00CB7FF2">
      <w:pPr>
        <w:ind w:left="360"/>
        <w:contextualSpacing/>
      </w:pPr>
    </w:p>
    <w:p w:rsidR="00CB7FF2" w:rsidRDefault="00CB7FF2" w:rsidP="00CB7FF2">
      <w:pPr>
        <w:ind w:left="360"/>
        <w:contextualSpacing/>
      </w:pPr>
      <w:r>
        <w:t>In some posts, only one hand will be given. The same order of suits is assumed. So</w:t>
      </w:r>
    </w:p>
    <w:p w:rsidR="00CB7FF2" w:rsidRDefault="00CB7FF2" w:rsidP="00CB7FF2">
      <w:pPr>
        <w:ind w:left="360"/>
        <w:contextualSpacing/>
      </w:pPr>
    </w:p>
    <w:p w:rsidR="00CB7FF2" w:rsidRDefault="00CB7FF2" w:rsidP="00CB7FF2">
      <w:pPr>
        <w:ind w:left="360"/>
        <w:contextualSpacing/>
      </w:pPr>
      <w:r>
        <w:t>AKQ</w:t>
      </w:r>
    </w:p>
    <w:p w:rsidR="00CB7FF2" w:rsidRDefault="00CB7FF2" w:rsidP="00CB7FF2">
      <w:pPr>
        <w:ind w:left="360"/>
        <w:contextualSpacing/>
      </w:pPr>
      <w:r>
        <w:t>AQJ</w:t>
      </w:r>
    </w:p>
    <w:p w:rsidR="00CB7FF2" w:rsidRDefault="00CB7FF2" w:rsidP="00CB7FF2">
      <w:pPr>
        <w:ind w:left="360"/>
        <w:contextualSpacing/>
      </w:pPr>
      <w:r>
        <w:t>KQJT</w:t>
      </w:r>
    </w:p>
    <w:p w:rsidR="00CB7FF2" w:rsidRDefault="00CB7FF2" w:rsidP="00CB7FF2">
      <w:pPr>
        <w:ind w:left="360"/>
        <w:contextualSpacing/>
      </w:pPr>
      <w:r>
        <w:t>JT9</w:t>
      </w:r>
    </w:p>
    <w:p w:rsidR="00CB7FF2" w:rsidRDefault="00CB7FF2" w:rsidP="00CB7FF2">
      <w:pPr>
        <w:ind w:left="360"/>
        <w:contextualSpacing/>
      </w:pPr>
    </w:p>
    <w:p w:rsidR="00CB7FF2" w:rsidRDefault="00CB7FF2" w:rsidP="00CB7FF2">
      <w:pPr>
        <w:ind w:left="360"/>
        <w:contextualSpacing/>
      </w:pPr>
      <w:r>
        <w:t xml:space="preserve">Is the same as </w:t>
      </w:r>
    </w:p>
    <w:p w:rsidR="00CB7FF2" w:rsidRDefault="00CB7FF2" w:rsidP="00CB7FF2">
      <w:pPr>
        <w:ind w:left="360"/>
        <w:contextualSpacing/>
      </w:pPr>
    </w:p>
    <w:p w:rsidR="00CB7FF2" w:rsidRDefault="00CB7FF2" w:rsidP="00CB7FF2">
      <w:pPr>
        <w:ind w:left="360"/>
        <w:contextualSpacing/>
      </w:pPr>
      <w:r>
        <w:rPr>
          <w:rFonts w:ascii="Arial" w:hAnsi="Arial" w:cs="Arial"/>
        </w:rPr>
        <w:t>♠</w:t>
      </w:r>
      <w:r>
        <w:t xml:space="preserve">AKQ </w:t>
      </w:r>
      <w:r>
        <w:rPr>
          <w:rFonts w:ascii="Arial" w:hAnsi="Arial" w:cs="Arial"/>
        </w:rPr>
        <w:t>♥</w:t>
      </w:r>
      <w:r>
        <w:t xml:space="preserve"> AQJ </w:t>
      </w:r>
      <w:r>
        <w:rPr>
          <w:rFonts w:ascii="Arial" w:hAnsi="Arial" w:cs="Arial"/>
        </w:rPr>
        <w:t>♦</w:t>
      </w:r>
      <w:r>
        <w:t xml:space="preserve">KQJT </w:t>
      </w:r>
      <w:r>
        <w:rPr>
          <w:rFonts w:ascii="Arial" w:hAnsi="Arial" w:cs="Arial"/>
        </w:rPr>
        <w:t>♣</w:t>
      </w:r>
      <w:r>
        <w:t>JT9</w:t>
      </w:r>
    </w:p>
    <w:p w:rsidR="00CB7FF2" w:rsidRDefault="00CB7FF2" w:rsidP="00CB7FF2">
      <w:pPr>
        <w:ind w:left="360"/>
        <w:contextualSpacing/>
      </w:pPr>
    </w:p>
    <w:p w:rsidR="00CB7FF2" w:rsidRDefault="00CB7FF2" w:rsidP="00CB7FF2">
      <w:pPr>
        <w:ind w:left="360"/>
        <w:contextualSpacing/>
      </w:pPr>
      <w:r>
        <w:t xml:space="preserve">Which is the same as </w:t>
      </w:r>
    </w:p>
    <w:p w:rsidR="00CB7FF2" w:rsidRDefault="00CB7FF2" w:rsidP="00CB7FF2">
      <w:pPr>
        <w:ind w:left="360"/>
        <w:contextualSpacing/>
      </w:pPr>
    </w:p>
    <w:p w:rsidR="00CB7FF2" w:rsidRDefault="00CB7FF2" w:rsidP="00CB7FF2">
      <w:pPr>
        <w:ind w:left="360"/>
        <w:contextualSpacing/>
      </w:pPr>
      <w:r>
        <w:t>AKQ AQJ KQJT JT9</w:t>
      </w:r>
    </w:p>
    <w:p w:rsidR="008E3FC1" w:rsidRDefault="008E3FC1" w:rsidP="00CB7FF2">
      <w:pPr>
        <w:ind w:left="360"/>
        <w:contextualSpacing/>
      </w:pPr>
    </w:p>
    <w:p w:rsidR="008E3FC1" w:rsidRDefault="008E3FC1" w:rsidP="00CB7FF2">
      <w:pPr>
        <w:ind w:left="360"/>
        <w:contextualSpacing/>
      </w:pPr>
      <w:r>
        <w:t xml:space="preserve">Another important thing to note is that sometimes an author would like to distinguish a hand pattern from a specific hand. It is common for </w:t>
      </w:r>
    </w:p>
    <w:p w:rsidR="008E3FC1" w:rsidRDefault="008E3FC1" w:rsidP="00CB7FF2">
      <w:pPr>
        <w:ind w:left="360"/>
        <w:contextualSpacing/>
      </w:pPr>
      <w:r>
        <w:t>(7321)</w:t>
      </w:r>
    </w:p>
    <w:p w:rsidR="008E3FC1" w:rsidRDefault="008E3FC1" w:rsidP="00CB7FF2">
      <w:pPr>
        <w:ind w:left="360"/>
        <w:contextualSpacing/>
      </w:pPr>
      <w:r>
        <w:t>To refer to any hand with a 7 card suit, a 3 card suit, a doubleton and a singleton. However, a</w:t>
      </w:r>
    </w:p>
    <w:p w:rsidR="008E3FC1" w:rsidRDefault="008E3FC1" w:rsidP="00CB7FF2">
      <w:pPr>
        <w:ind w:left="360"/>
        <w:contextualSpacing/>
      </w:pPr>
      <w:r>
        <w:t>7-3-2-1</w:t>
      </w:r>
    </w:p>
    <w:p w:rsidR="008E3FC1" w:rsidRDefault="008E3FC1" w:rsidP="00CB7FF2">
      <w:pPr>
        <w:ind w:left="360"/>
        <w:contextualSpacing/>
      </w:pPr>
      <w:r>
        <w:t>Suggests precisely 7</w:t>
      </w:r>
      <w:r>
        <w:rPr>
          <w:rFonts w:ascii="Arial" w:hAnsi="Arial" w:cs="Arial"/>
        </w:rPr>
        <w:t>♠</w:t>
      </w:r>
      <w:r>
        <w:t xml:space="preserve"> 3</w:t>
      </w:r>
      <w:r>
        <w:rPr>
          <w:rFonts w:ascii="Arial" w:hAnsi="Arial" w:cs="Arial"/>
        </w:rPr>
        <w:t>♥</w:t>
      </w:r>
      <w:r>
        <w:t xml:space="preserve"> 2</w:t>
      </w:r>
      <w:r>
        <w:rPr>
          <w:rFonts w:ascii="Arial" w:hAnsi="Arial" w:cs="Arial"/>
        </w:rPr>
        <w:t>♦</w:t>
      </w:r>
      <w:r>
        <w:t xml:space="preserve"> 1</w:t>
      </w:r>
      <w:r>
        <w:rPr>
          <w:rFonts w:ascii="Arial" w:hAnsi="Arial" w:cs="Arial"/>
        </w:rPr>
        <w:t>♣</w:t>
      </w:r>
      <w:r>
        <w:t xml:space="preserve"> </w:t>
      </w:r>
    </w:p>
    <w:p w:rsidR="008E3FC1" w:rsidRDefault="008E3FC1" w:rsidP="00CB7FF2">
      <w:pPr>
        <w:ind w:left="360"/>
        <w:contextualSpacing/>
      </w:pPr>
    </w:p>
    <w:p w:rsidR="008E3FC1" w:rsidRDefault="008E3FC1" w:rsidP="00CB7FF2">
      <w:pPr>
        <w:ind w:left="360"/>
        <w:contextualSpacing/>
      </w:pPr>
      <w:r>
        <w:t>If an author deviates from this, they usually have a note to that effect in the beginning.</w:t>
      </w:r>
    </w:p>
    <w:p w:rsidR="00CB7FF2" w:rsidRDefault="00CB7FF2" w:rsidP="00CB7FF2">
      <w:pPr>
        <w:pStyle w:val="ListParagraph"/>
      </w:pPr>
    </w:p>
    <w:p w:rsidR="00CB7FF2" w:rsidRDefault="00CB7FF2" w:rsidP="00CB7FF2">
      <w:pPr>
        <w:pStyle w:val="ListParagraph"/>
        <w:numPr>
          <w:ilvl w:val="0"/>
          <w:numId w:val="3"/>
        </w:numPr>
      </w:pPr>
      <w:r>
        <w:t>Bidding Diagrams</w:t>
      </w:r>
    </w:p>
    <w:p w:rsidR="00277B1E" w:rsidRDefault="00277B1E" w:rsidP="00277B1E">
      <w:pPr>
        <w:ind w:left="1080"/>
      </w:pPr>
      <w:r>
        <w:t xml:space="preserve">Like hand diagrams, bidding diagrams come in many flavors. The standard looks something like: </w:t>
      </w:r>
    </w:p>
    <w:p w:rsidR="00277B1E" w:rsidRDefault="00277B1E" w:rsidP="00277B1E">
      <w:pPr>
        <w:ind w:left="1080"/>
        <w:rPr>
          <w:rFonts w:ascii="Andalus" w:hAnsi="Andalus" w:cs="Andalus"/>
          <w:noProof/>
          <w:sz w:val="20"/>
        </w:rPr>
      </w:pPr>
    </w:p>
    <w:p w:rsidR="00863A59" w:rsidRDefault="00863A59" w:rsidP="00277B1E">
      <w:pPr>
        <w:ind w:left="1080"/>
        <w:rPr>
          <w:rFonts w:ascii="Andalus" w:hAnsi="Andalus" w:cs="Andalus"/>
          <w:noProof/>
          <w:sz w:val="20"/>
        </w:rPr>
      </w:pPr>
    </w:p>
    <w:p w:rsidR="00277B1E" w:rsidRDefault="00277B1E" w:rsidP="00277B1E">
      <w:pPr>
        <w:ind w:left="1080"/>
      </w:pPr>
      <w:r w:rsidRPr="00DC1DB0">
        <w:rPr>
          <w:rFonts w:ascii="Andalus" w:hAnsi="Andalus" w:cs="Andalus"/>
          <w:noProof/>
          <w:sz w:val="20"/>
        </w:rPr>
        <w:lastRenderedPageBreak/>
        <w:drawing>
          <wp:inline distT="0" distB="0" distL="0" distR="0" wp14:anchorId="7F27D772" wp14:editId="36812381">
            <wp:extent cx="3285593" cy="20356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015" t="49845" r="34754" b="12451"/>
                    <a:stretch/>
                  </pic:blipFill>
                  <pic:spPr bwMode="auto">
                    <a:xfrm>
                      <a:off x="0" y="0"/>
                      <a:ext cx="3286169" cy="2035985"/>
                    </a:xfrm>
                    <a:prstGeom prst="rect">
                      <a:avLst/>
                    </a:prstGeom>
                    <a:ln>
                      <a:noFill/>
                    </a:ln>
                    <a:extLst>
                      <a:ext uri="{53640926-AAD7-44D8-BBD7-CCE9431645EC}">
                        <a14:shadowObscured xmlns:a14="http://schemas.microsoft.com/office/drawing/2010/main"/>
                      </a:ext>
                    </a:extLst>
                  </pic:spPr>
                </pic:pic>
              </a:graphicData>
            </a:graphic>
          </wp:inline>
        </w:drawing>
      </w:r>
    </w:p>
    <w:p w:rsidR="00277B1E" w:rsidRDefault="00277B1E" w:rsidP="00277B1E">
      <w:pPr>
        <w:ind w:left="1080"/>
      </w:pPr>
      <w:r>
        <w:t xml:space="preserve">It is clear who is bidding what. Progression of the auction starts at the top and works from left to right. </w:t>
      </w:r>
      <w:r w:rsidR="00863A59">
        <w:t>The little numerical superscripts can designate further information about the calls.</w:t>
      </w:r>
    </w:p>
    <w:p w:rsidR="00277B1E" w:rsidRDefault="00277B1E" w:rsidP="00277B1E">
      <w:pPr>
        <w:ind w:left="1080"/>
      </w:pPr>
      <w:r>
        <w:t>Some other shorthand methods include</w:t>
      </w:r>
    </w:p>
    <w:p w:rsidR="00277B1E" w:rsidRDefault="00277B1E" w:rsidP="00277B1E">
      <w:pPr>
        <w:ind w:left="1080"/>
      </w:pPr>
      <w:r>
        <w:t>1</w:t>
      </w:r>
      <w:r>
        <w:rPr>
          <w:rFonts w:ascii="Arial" w:hAnsi="Arial" w:cs="Arial"/>
        </w:rPr>
        <w:t>♠</w:t>
      </w:r>
      <w:r>
        <w:t xml:space="preserve"> 2</w:t>
      </w:r>
      <w:r>
        <w:rPr>
          <w:rFonts w:ascii="Arial" w:hAnsi="Arial" w:cs="Arial"/>
        </w:rPr>
        <w:t>♣</w:t>
      </w:r>
      <w:r>
        <w:t>; 2N; 3</w:t>
      </w:r>
      <w:r>
        <w:rPr>
          <w:rFonts w:ascii="Arial" w:hAnsi="Arial" w:cs="Arial"/>
        </w:rPr>
        <w:t>♣</w:t>
      </w:r>
      <w:r>
        <w:t>… 7</w:t>
      </w:r>
      <w:r>
        <w:rPr>
          <w:rFonts w:ascii="Arial" w:hAnsi="Arial" w:cs="Arial"/>
        </w:rPr>
        <w:t>♣</w:t>
      </w:r>
      <w:r>
        <w:t xml:space="preserve"> </w:t>
      </w:r>
    </w:p>
    <w:p w:rsidR="00277B1E" w:rsidRDefault="00277B1E" w:rsidP="00277B1E">
      <w:pPr>
        <w:ind w:left="1080"/>
      </w:pPr>
      <w:r>
        <w:t xml:space="preserve">In which the semicolon indicates a round of bidding has passed. The auction is “constructive” (no opposing bidding) due to the lack of parentheses. If the auction was instead: </w:t>
      </w:r>
    </w:p>
    <w:p w:rsidR="00277B1E" w:rsidRDefault="00277B1E" w:rsidP="00277B1E">
      <w:pPr>
        <w:ind w:left="1080"/>
      </w:pPr>
      <w:r>
        <w:t>1</w:t>
      </w:r>
      <w:r>
        <w:rPr>
          <w:rFonts w:ascii="Arial" w:hAnsi="Arial" w:cs="Arial"/>
        </w:rPr>
        <w:t>♠</w:t>
      </w:r>
      <w:r>
        <w:t xml:space="preserve"> (2</w:t>
      </w:r>
      <w:r>
        <w:rPr>
          <w:rFonts w:ascii="Arial" w:hAnsi="Arial" w:cs="Arial"/>
        </w:rPr>
        <w:t>♥</w:t>
      </w:r>
      <w:r>
        <w:t>) X (P)</w:t>
      </w:r>
    </w:p>
    <w:p w:rsidR="00277B1E" w:rsidRDefault="00277B1E" w:rsidP="00277B1E">
      <w:pPr>
        <w:ind w:left="1080"/>
      </w:pPr>
      <w:r>
        <w:t>It would be understood that dealer opened 1</w:t>
      </w:r>
      <w:r>
        <w:rPr>
          <w:rFonts w:ascii="Arial" w:hAnsi="Arial" w:cs="Arial"/>
        </w:rPr>
        <w:t>♠</w:t>
      </w:r>
      <w:r>
        <w:t>, his LHO overcalled 2</w:t>
      </w:r>
      <w:r>
        <w:rPr>
          <w:rFonts w:ascii="Arial" w:hAnsi="Arial" w:cs="Arial"/>
        </w:rPr>
        <w:t>♥</w:t>
      </w:r>
      <w:r>
        <w:t>, his partner doubled, and his RHO passed.</w:t>
      </w:r>
      <w:r w:rsidR="00863A59">
        <w:t xml:space="preserve"> If the double was artificial, there would be a (!) or (*) to the right of it.</w:t>
      </w:r>
    </w:p>
    <w:p w:rsidR="00277B1E" w:rsidRDefault="00277B1E" w:rsidP="00277B1E">
      <w:pPr>
        <w:ind w:left="1080"/>
      </w:pPr>
      <w:r>
        <w:t>It helps when the auction is laid out vertically. In this way every row is understood to be a round of bidding</w:t>
      </w:r>
      <w:r w:rsidR="008C0055">
        <w:t xml:space="preserve">. For example, </w:t>
      </w:r>
    </w:p>
    <w:p w:rsidR="008C0055" w:rsidRDefault="008C0055" w:rsidP="00277B1E">
      <w:pPr>
        <w:ind w:left="1080"/>
      </w:pPr>
      <w:r>
        <w:t>1</w:t>
      </w:r>
      <w:r>
        <w:rPr>
          <w:rFonts w:ascii="Arial" w:hAnsi="Arial" w:cs="Arial"/>
        </w:rPr>
        <w:t>♠</w:t>
      </w:r>
      <w:r>
        <w:t xml:space="preserve"> (P) 2</w:t>
      </w:r>
      <w:r>
        <w:rPr>
          <w:rFonts w:ascii="Arial" w:hAnsi="Arial" w:cs="Arial"/>
        </w:rPr>
        <w:t>♣</w:t>
      </w:r>
      <w:r>
        <w:t xml:space="preserve"> (P) </w:t>
      </w:r>
    </w:p>
    <w:p w:rsidR="008C0055" w:rsidRDefault="008C0055" w:rsidP="00277B1E">
      <w:pPr>
        <w:ind w:left="1080"/>
      </w:pPr>
      <w:r>
        <w:t>2N (P) 3</w:t>
      </w:r>
      <w:r>
        <w:rPr>
          <w:rFonts w:ascii="Arial" w:hAnsi="Arial" w:cs="Arial"/>
        </w:rPr>
        <w:t>♣</w:t>
      </w:r>
      <w:r>
        <w:t xml:space="preserve"> (P)</w:t>
      </w:r>
    </w:p>
    <w:p w:rsidR="00B969BC" w:rsidRDefault="00B969BC" w:rsidP="00277B1E">
      <w:pPr>
        <w:ind w:left="1080"/>
      </w:pPr>
      <w:r>
        <w:t xml:space="preserve">Occasionally, when people want to refer to a type of auction, an x is put in place of the suit strain as a placeholder. So the auction </w:t>
      </w:r>
    </w:p>
    <w:p w:rsidR="00B969BC" w:rsidRDefault="00B969BC" w:rsidP="00277B1E">
      <w:pPr>
        <w:ind w:left="1080"/>
      </w:pPr>
      <w:r>
        <w:t xml:space="preserve">1x P P ? </w:t>
      </w:r>
    </w:p>
    <w:p w:rsidR="00B969BC" w:rsidRDefault="00B969BC" w:rsidP="00277B1E">
      <w:pPr>
        <w:ind w:left="1080"/>
      </w:pPr>
      <w:r>
        <w:t>Indicates “LHO opens 1 of something, partner passes, RHO passes, and it’s your bid.”</w:t>
      </w:r>
    </w:p>
    <w:p w:rsidR="00B969BC" w:rsidRDefault="00B969BC" w:rsidP="00277B1E">
      <w:pPr>
        <w:ind w:left="1080"/>
      </w:pPr>
      <w:r>
        <w:t xml:space="preserve">Similar placeholders include: </w:t>
      </w:r>
    </w:p>
    <w:p w:rsidR="00B969BC" w:rsidRDefault="00B969BC" w:rsidP="00277B1E">
      <w:pPr>
        <w:ind w:left="1080"/>
      </w:pPr>
      <w:r>
        <w:t>1y</w:t>
      </w:r>
    </w:p>
    <w:p w:rsidR="00B969BC" w:rsidRDefault="00B969BC" w:rsidP="00B969BC">
      <w:pPr>
        <w:ind w:left="1080"/>
      </w:pPr>
      <w:r>
        <w:lastRenderedPageBreak/>
        <w:t xml:space="preserve">1z (or any letter for that matter) </w:t>
      </w:r>
    </w:p>
    <w:p w:rsidR="00B969BC" w:rsidRDefault="00B969BC" w:rsidP="00B969BC">
      <w:pPr>
        <w:ind w:left="1080"/>
      </w:pPr>
      <w:r>
        <w:t>1any</w:t>
      </w:r>
    </w:p>
    <w:p w:rsidR="00863A59" w:rsidRDefault="00B969BC" w:rsidP="00863A59">
      <w:pPr>
        <w:ind w:left="1080"/>
      </w:pPr>
      <w:r>
        <w:t>2new (signifying a new suit at the two level)</w:t>
      </w:r>
    </w:p>
    <w:p w:rsidR="00B969BC" w:rsidRDefault="00B969BC" w:rsidP="00B969BC">
      <w:pPr>
        <w:ind w:left="1080"/>
      </w:pPr>
    </w:p>
    <w:p w:rsidR="00B969BC" w:rsidRDefault="00B969BC" w:rsidP="00B969BC">
      <w:pPr>
        <w:ind w:left="1080"/>
      </w:pPr>
      <w:r>
        <w:t>Additionally, sometimes bids are termed with regard to their relative “distance” from another bid. Take the auction 1</w:t>
      </w:r>
      <w:r>
        <w:rPr>
          <w:rFonts w:ascii="Arial" w:hAnsi="Arial" w:cs="Arial"/>
        </w:rPr>
        <w:t>♠</w:t>
      </w:r>
      <w:r>
        <w:t xml:space="preserve"> (P) 2</w:t>
      </w:r>
      <w:r>
        <w:rPr>
          <w:rFonts w:ascii="Arial" w:hAnsi="Arial" w:cs="Arial"/>
        </w:rPr>
        <w:t>♠</w:t>
      </w:r>
      <w:r>
        <w:t xml:space="preserve"> (P). Instead of saying </w:t>
      </w:r>
    </w:p>
    <w:p w:rsidR="00B969BC" w:rsidRDefault="00B969BC" w:rsidP="00B969BC">
      <w:pPr>
        <w:ind w:left="1080"/>
      </w:pPr>
      <w:r>
        <w:t>2N Balanced G/T</w:t>
      </w:r>
    </w:p>
    <w:p w:rsidR="00B969BC" w:rsidRDefault="00B969BC" w:rsidP="00B969BC">
      <w:pPr>
        <w:ind w:left="1080"/>
      </w:pPr>
      <w:r>
        <w:t>3</w:t>
      </w:r>
      <w:r>
        <w:rPr>
          <w:rFonts w:ascii="Arial" w:hAnsi="Arial" w:cs="Arial"/>
        </w:rPr>
        <w:t>♣</w:t>
      </w:r>
      <w:r>
        <w:t xml:space="preserve"> 4+</w:t>
      </w:r>
      <w:r>
        <w:rPr>
          <w:rFonts w:ascii="Arial" w:hAnsi="Arial" w:cs="Arial"/>
        </w:rPr>
        <w:t>♣</w:t>
      </w:r>
      <w:r>
        <w:t xml:space="preserve"> </w:t>
      </w:r>
    </w:p>
    <w:p w:rsidR="00B969BC" w:rsidRDefault="00B969BC" w:rsidP="00B969BC">
      <w:pPr>
        <w:ind w:left="1080"/>
      </w:pPr>
      <w:r>
        <w:t>3</w:t>
      </w:r>
      <w:r>
        <w:rPr>
          <w:rFonts w:ascii="Arial" w:hAnsi="Arial" w:cs="Arial"/>
        </w:rPr>
        <w:t>♦</w:t>
      </w:r>
      <w:r>
        <w:t xml:space="preserve"> 4+</w:t>
      </w:r>
      <w:r>
        <w:rPr>
          <w:rFonts w:ascii="Arial" w:hAnsi="Arial" w:cs="Arial"/>
        </w:rPr>
        <w:t>♦</w:t>
      </w:r>
      <w:r>
        <w:t xml:space="preserve"> </w:t>
      </w:r>
    </w:p>
    <w:p w:rsidR="00B969BC" w:rsidRDefault="00B969BC" w:rsidP="00B969BC">
      <w:pPr>
        <w:ind w:left="1080"/>
      </w:pPr>
    </w:p>
    <w:p w:rsidR="00B969BC" w:rsidRDefault="00B969BC" w:rsidP="00B969BC">
      <w:pPr>
        <w:ind w:left="1080"/>
      </w:pPr>
      <w:r>
        <w:t>The author might notate these bids as</w:t>
      </w:r>
    </w:p>
    <w:p w:rsidR="00B969BC" w:rsidRDefault="00B969BC" w:rsidP="00B969BC">
      <w:pPr>
        <w:ind w:left="1080"/>
      </w:pPr>
      <w:r>
        <w:t>+1 Balanced G/T</w:t>
      </w:r>
    </w:p>
    <w:p w:rsidR="00B969BC" w:rsidRDefault="00B969BC" w:rsidP="00B969BC">
      <w:pPr>
        <w:ind w:left="1080"/>
      </w:pPr>
      <w:r>
        <w:t>+2 4+</w:t>
      </w:r>
      <w:r>
        <w:rPr>
          <w:rFonts w:ascii="Arial" w:hAnsi="Arial" w:cs="Arial"/>
        </w:rPr>
        <w:t>♣</w:t>
      </w:r>
      <w:r>
        <w:t xml:space="preserve"> </w:t>
      </w:r>
    </w:p>
    <w:p w:rsidR="00B969BC" w:rsidRDefault="00B969BC" w:rsidP="00B969BC">
      <w:pPr>
        <w:ind w:left="1080"/>
      </w:pPr>
      <w:r>
        <w:t>+3 4+</w:t>
      </w:r>
      <w:r>
        <w:rPr>
          <w:rFonts w:ascii="Arial" w:hAnsi="Arial" w:cs="Arial"/>
        </w:rPr>
        <w:t>♦</w:t>
      </w:r>
      <w:r>
        <w:t xml:space="preserve"> </w:t>
      </w:r>
    </w:p>
    <w:p w:rsidR="00B969BC" w:rsidRDefault="00B969BC" w:rsidP="00B969BC">
      <w:pPr>
        <w:ind w:left="1080"/>
      </w:pPr>
      <w:r>
        <w:t>Notice that the +# is always within reference to the same bid (in this case, 2</w:t>
      </w:r>
      <w:r>
        <w:rPr>
          <w:rFonts w:ascii="Arial" w:hAnsi="Arial" w:cs="Arial"/>
        </w:rPr>
        <w:t>♠</w:t>
      </w:r>
      <w:r>
        <w:t>, the last bid). This is particularly useful when describing bidding patterns (most importantly for relay auctions).</w:t>
      </w:r>
    </w:p>
    <w:p w:rsidR="00CB7FF2" w:rsidRDefault="00CB7FF2" w:rsidP="00CB7FF2">
      <w:pPr>
        <w:pStyle w:val="ListParagraph"/>
        <w:numPr>
          <w:ilvl w:val="0"/>
          <w:numId w:val="3"/>
        </w:numPr>
      </w:pPr>
      <w:r>
        <w:t>Slang/Terminology</w:t>
      </w:r>
    </w:p>
    <w:p w:rsidR="00B969BC" w:rsidRDefault="00B969BC" w:rsidP="00B969BC">
      <w:pPr>
        <w:ind w:left="1080"/>
      </w:pPr>
      <w:r>
        <w:t xml:space="preserve">Following is a collective </w:t>
      </w:r>
      <w:proofErr w:type="gramStart"/>
      <w:r>
        <w:t>dictionary  of</w:t>
      </w:r>
      <w:proofErr w:type="gramEnd"/>
      <w:r>
        <w:t xml:space="preserve"> the common slang spoken in bridge clubs globally.</w:t>
      </w:r>
    </w:p>
    <w:tbl>
      <w:tblPr>
        <w:tblStyle w:val="TableGrid"/>
        <w:tblW w:w="0" w:type="auto"/>
        <w:tblLook w:val="04A0" w:firstRow="1" w:lastRow="0" w:firstColumn="1" w:lastColumn="0" w:noHBand="0" w:noVBand="1"/>
      </w:tblPr>
      <w:tblGrid>
        <w:gridCol w:w="3618"/>
        <w:gridCol w:w="1460"/>
      </w:tblGrid>
      <w:tr w:rsidR="00335E0E" w:rsidRPr="00863A59" w:rsidTr="00335E0E">
        <w:tc>
          <w:tcPr>
            <w:tcW w:w="0" w:type="auto"/>
          </w:tcPr>
          <w:p w:rsidR="00335E0E" w:rsidRPr="00863A59" w:rsidRDefault="00335E0E" w:rsidP="0033000A">
            <w:pPr>
              <w:contextualSpacing/>
            </w:pPr>
            <w:r>
              <w:t>6-Bagger</w:t>
            </w:r>
          </w:p>
        </w:tc>
        <w:tc>
          <w:tcPr>
            <w:tcW w:w="1460" w:type="dxa"/>
          </w:tcPr>
          <w:p w:rsidR="00335E0E" w:rsidRPr="00863A59" w:rsidRDefault="00335E0E" w:rsidP="0033000A">
            <w:pPr>
              <w:contextualSpacing/>
            </w:pPr>
            <w:r>
              <w:t>A 6 card suit; similarly named for longer suits</w:t>
            </w:r>
          </w:p>
        </w:tc>
      </w:tr>
      <w:tr w:rsidR="00335E0E" w:rsidRPr="00863A59" w:rsidTr="00335E0E">
        <w:tc>
          <w:tcPr>
            <w:tcW w:w="0" w:type="auto"/>
          </w:tcPr>
          <w:p w:rsidR="00335E0E" w:rsidRPr="00863A59" w:rsidRDefault="00335E0E" w:rsidP="0033000A">
            <w:pPr>
              <w:contextualSpacing/>
            </w:pPr>
            <w:r>
              <w:t>Ace-King-Queen 7</w:t>
            </w:r>
            <w:r w:rsidRPr="00A5093F">
              <w:rPr>
                <w:vertAlign w:val="superscript"/>
              </w:rPr>
              <w:t>th</w:t>
            </w:r>
          </w:p>
        </w:tc>
        <w:tc>
          <w:tcPr>
            <w:tcW w:w="1460" w:type="dxa"/>
          </w:tcPr>
          <w:p w:rsidR="00335E0E" w:rsidRPr="00863A59" w:rsidRDefault="00335E0E" w:rsidP="0033000A">
            <w:pPr>
              <w:contextualSpacing/>
            </w:pPr>
            <w:r>
              <w:t>A holding of seven cards headed by the A, K, and Q; similarly named for other suits</w:t>
            </w:r>
          </w:p>
        </w:tc>
      </w:tr>
      <w:tr w:rsidR="00335E0E" w:rsidRPr="00863A59" w:rsidTr="00335E0E">
        <w:tc>
          <w:tcPr>
            <w:tcW w:w="0" w:type="auto"/>
          </w:tcPr>
          <w:p w:rsidR="00335E0E" w:rsidRDefault="00335E0E" w:rsidP="0033000A">
            <w:pPr>
              <w:contextualSpacing/>
            </w:pPr>
            <w:r>
              <w:t>Alpaca</w:t>
            </w:r>
          </w:p>
        </w:tc>
        <w:tc>
          <w:tcPr>
            <w:tcW w:w="1460" w:type="dxa"/>
          </w:tcPr>
          <w:p w:rsidR="00335E0E" w:rsidRDefault="00335E0E" w:rsidP="0033000A">
            <w:pPr>
              <w:contextualSpacing/>
            </w:pPr>
            <w:r>
              <w:t xml:space="preserve">A (6322) </w:t>
            </w:r>
            <w:r>
              <w:lastRenderedPageBreak/>
              <w:t>hand pattern</w:t>
            </w:r>
          </w:p>
        </w:tc>
      </w:tr>
      <w:tr w:rsidR="00335E0E" w:rsidRPr="00863A59" w:rsidTr="00335E0E">
        <w:tc>
          <w:tcPr>
            <w:tcW w:w="0" w:type="auto"/>
          </w:tcPr>
          <w:p w:rsidR="00335E0E" w:rsidRDefault="00335E0E" w:rsidP="0033000A">
            <w:pPr>
              <w:contextualSpacing/>
            </w:pPr>
            <w:r>
              <w:lastRenderedPageBreak/>
              <w:t>Amber</w:t>
            </w:r>
          </w:p>
        </w:tc>
        <w:tc>
          <w:tcPr>
            <w:tcW w:w="1460" w:type="dxa"/>
          </w:tcPr>
          <w:p w:rsidR="00335E0E" w:rsidRDefault="00335E0E" w:rsidP="0033000A">
            <w:pPr>
              <w:contextualSpacing/>
            </w:pPr>
            <w:r>
              <w:t>Both Vulnerable</w:t>
            </w:r>
          </w:p>
        </w:tc>
      </w:tr>
      <w:tr w:rsidR="00335E0E" w:rsidRPr="00863A59" w:rsidTr="00335E0E">
        <w:tc>
          <w:tcPr>
            <w:tcW w:w="0" w:type="auto"/>
          </w:tcPr>
          <w:p w:rsidR="00335E0E" w:rsidRDefault="00335E0E" w:rsidP="0033000A">
            <w:pPr>
              <w:contextualSpacing/>
            </w:pPr>
            <w:r>
              <w:t>Baby Cub</w:t>
            </w:r>
          </w:p>
        </w:tc>
        <w:tc>
          <w:tcPr>
            <w:tcW w:w="1460" w:type="dxa"/>
          </w:tcPr>
          <w:p w:rsidR="00335E0E" w:rsidRDefault="00335E0E" w:rsidP="0033000A">
            <w:pPr>
              <w:contextualSpacing/>
            </w:pPr>
            <w:r>
              <w:t>A (32)4-4 hand pattern</w:t>
            </w:r>
          </w:p>
        </w:tc>
      </w:tr>
      <w:tr w:rsidR="00335E0E" w:rsidRPr="00863A59" w:rsidTr="00335E0E">
        <w:tc>
          <w:tcPr>
            <w:tcW w:w="0" w:type="auto"/>
          </w:tcPr>
          <w:p w:rsidR="00335E0E" w:rsidRDefault="00335E0E" w:rsidP="0033000A">
            <w:pPr>
              <w:contextualSpacing/>
            </w:pPr>
            <w:r>
              <w:t>Bad Assassin</w:t>
            </w:r>
          </w:p>
        </w:tc>
        <w:tc>
          <w:tcPr>
            <w:tcW w:w="1460" w:type="dxa"/>
          </w:tcPr>
          <w:p w:rsidR="00335E0E" w:rsidRDefault="00335E0E" w:rsidP="0033000A">
            <w:pPr>
              <w:contextualSpacing/>
            </w:pPr>
            <w:r>
              <w:t>A (5422) pattern with two aces</w:t>
            </w:r>
          </w:p>
        </w:tc>
      </w:tr>
      <w:tr w:rsidR="00335E0E" w:rsidRPr="00863A59" w:rsidTr="00335E0E">
        <w:tc>
          <w:tcPr>
            <w:tcW w:w="0" w:type="auto"/>
          </w:tcPr>
          <w:p w:rsidR="00335E0E" w:rsidRDefault="00335E0E" w:rsidP="0033000A">
            <w:pPr>
              <w:contextualSpacing/>
            </w:pPr>
            <w:r>
              <w:t>Bear</w:t>
            </w:r>
          </w:p>
        </w:tc>
        <w:tc>
          <w:tcPr>
            <w:tcW w:w="1460" w:type="dxa"/>
          </w:tcPr>
          <w:p w:rsidR="00335E0E" w:rsidRDefault="00335E0E" w:rsidP="0033000A">
            <w:pPr>
              <w:contextualSpacing/>
            </w:pPr>
            <w:r>
              <w:t>A 4-4(32) hand pattern</w:t>
            </w:r>
          </w:p>
        </w:tc>
      </w:tr>
      <w:tr w:rsidR="00335E0E" w:rsidRPr="00863A59" w:rsidTr="00335E0E">
        <w:tc>
          <w:tcPr>
            <w:tcW w:w="0" w:type="auto"/>
          </w:tcPr>
          <w:p w:rsidR="00335E0E" w:rsidRPr="00863A59" w:rsidRDefault="00335E0E" w:rsidP="0033000A">
            <w:pPr>
              <w:contextualSpacing/>
            </w:pPr>
            <w:r w:rsidRPr="00863A59">
              <w:t>Beaver</w:t>
            </w:r>
          </w:p>
        </w:tc>
        <w:tc>
          <w:tcPr>
            <w:tcW w:w="1460" w:type="dxa"/>
          </w:tcPr>
          <w:p w:rsidR="00335E0E" w:rsidRPr="00863A59" w:rsidRDefault="00335E0E" w:rsidP="0033000A">
            <w:pPr>
              <w:contextualSpacing/>
            </w:pPr>
            <w:r>
              <w:t>A redouble</w:t>
            </w:r>
          </w:p>
        </w:tc>
      </w:tr>
      <w:tr w:rsidR="00335E0E" w:rsidRPr="00863A59" w:rsidTr="00335E0E">
        <w:tc>
          <w:tcPr>
            <w:tcW w:w="0" w:type="auto"/>
          </w:tcPr>
          <w:p w:rsidR="00335E0E" w:rsidRPr="00863A59" w:rsidRDefault="00335E0E" w:rsidP="0033000A">
            <w:pPr>
              <w:contextualSpacing/>
            </w:pPr>
            <w:r>
              <w:t xml:space="preserve">Beer Card </w:t>
            </w:r>
          </w:p>
        </w:tc>
        <w:tc>
          <w:tcPr>
            <w:tcW w:w="1460" w:type="dxa"/>
          </w:tcPr>
          <w:p w:rsidR="00335E0E" w:rsidRPr="00863A59" w:rsidRDefault="00335E0E" w:rsidP="0033000A">
            <w:pPr>
              <w:contextualSpacing/>
            </w:pPr>
            <w:r>
              <w:rPr>
                <w:rFonts w:ascii="Arial" w:hAnsi="Arial" w:cs="Arial"/>
              </w:rPr>
              <w:t>♦</w:t>
            </w:r>
            <w:r>
              <w:t>7</w:t>
            </w:r>
          </w:p>
        </w:tc>
      </w:tr>
      <w:tr w:rsidR="00335E0E" w:rsidRPr="00863A59" w:rsidTr="00335E0E">
        <w:tc>
          <w:tcPr>
            <w:tcW w:w="0" w:type="auto"/>
          </w:tcPr>
          <w:p w:rsidR="00335E0E" w:rsidRDefault="00335E0E" w:rsidP="0033000A">
            <w:pPr>
              <w:contextualSpacing/>
            </w:pPr>
            <w:r>
              <w:t>Broderick</w:t>
            </w:r>
          </w:p>
        </w:tc>
        <w:tc>
          <w:tcPr>
            <w:tcW w:w="1460" w:type="dxa"/>
          </w:tcPr>
          <w:p w:rsidR="00335E0E" w:rsidRDefault="00335E0E" w:rsidP="0033000A">
            <w:pPr>
              <w:contextualSpacing/>
            </w:pPr>
            <w:r>
              <w:t>T4 doubleton in a suit</w:t>
            </w:r>
          </w:p>
        </w:tc>
      </w:tr>
      <w:tr w:rsidR="00335E0E" w:rsidRPr="00863A59" w:rsidTr="00335E0E">
        <w:tc>
          <w:tcPr>
            <w:tcW w:w="0" w:type="auto"/>
          </w:tcPr>
          <w:p w:rsidR="00335E0E" w:rsidRDefault="00335E0E" w:rsidP="0033000A">
            <w:pPr>
              <w:contextualSpacing/>
            </w:pPr>
            <w:r>
              <w:t xml:space="preserve">Bullet </w:t>
            </w:r>
          </w:p>
        </w:tc>
        <w:tc>
          <w:tcPr>
            <w:tcW w:w="1460" w:type="dxa"/>
          </w:tcPr>
          <w:p w:rsidR="00335E0E" w:rsidRDefault="00335E0E" w:rsidP="0033000A">
            <w:pPr>
              <w:contextualSpacing/>
            </w:pPr>
            <w:r>
              <w:t>An Ace</w:t>
            </w:r>
          </w:p>
        </w:tc>
      </w:tr>
      <w:tr w:rsidR="00335E0E" w:rsidRPr="00863A59" w:rsidTr="00335E0E">
        <w:tc>
          <w:tcPr>
            <w:tcW w:w="0" w:type="auto"/>
          </w:tcPr>
          <w:p w:rsidR="00335E0E" w:rsidRDefault="00335E0E" w:rsidP="0033000A">
            <w:pPr>
              <w:contextualSpacing/>
            </w:pPr>
            <w:r>
              <w:t xml:space="preserve">Bust </w:t>
            </w:r>
          </w:p>
        </w:tc>
        <w:tc>
          <w:tcPr>
            <w:tcW w:w="1460" w:type="dxa"/>
          </w:tcPr>
          <w:p w:rsidR="00335E0E" w:rsidRDefault="00335E0E" w:rsidP="0033000A">
            <w:pPr>
              <w:contextualSpacing/>
            </w:pPr>
            <w:r>
              <w:t>A bad hand</w:t>
            </w:r>
          </w:p>
        </w:tc>
      </w:tr>
      <w:tr w:rsidR="00335E0E" w:rsidRPr="00863A59" w:rsidTr="00335E0E">
        <w:tc>
          <w:tcPr>
            <w:tcW w:w="0" w:type="auto"/>
          </w:tcPr>
          <w:p w:rsidR="00335E0E" w:rsidRDefault="00335E0E" w:rsidP="0033000A">
            <w:pPr>
              <w:contextualSpacing/>
            </w:pPr>
            <w:r>
              <w:t>CHO</w:t>
            </w:r>
          </w:p>
        </w:tc>
        <w:tc>
          <w:tcPr>
            <w:tcW w:w="1460" w:type="dxa"/>
          </w:tcPr>
          <w:p w:rsidR="00335E0E" w:rsidRDefault="00335E0E" w:rsidP="0033000A">
            <w:pPr>
              <w:contextualSpacing/>
            </w:pPr>
            <w:r>
              <w:t>Your partner</w:t>
            </w:r>
          </w:p>
        </w:tc>
      </w:tr>
      <w:tr w:rsidR="00335E0E" w:rsidRPr="00863A59" w:rsidTr="00335E0E">
        <w:tc>
          <w:tcPr>
            <w:tcW w:w="0" w:type="auto"/>
          </w:tcPr>
          <w:p w:rsidR="00335E0E" w:rsidRPr="00863A59" w:rsidRDefault="00335E0E" w:rsidP="0033000A">
            <w:pPr>
              <w:contextualSpacing/>
            </w:pPr>
            <w:r>
              <w:t>Cold (Icy, Frigid, Lock)</w:t>
            </w:r>
          </w:p>
        </w:tc>
        <w:tc>
          <w:tcPr>
            <w:tcW w:w="1460" w:type="dxa"/>
          </w:tcPr>
          <w:p w:rsidR="00335E0E" w:rsidRPr="00863A59" w:rsidRDefault="00335E0E" w:rsidP="0033000A">
            <w:pPr>
              <w:contextualSpacing/>
            </w:pPr>
            <w:r>
              <w:t>The contract is unbeatable, or very close to unbeatable</w:t>
            </w:r>
          </w:p>
        </w:tc>
      </w:tr>
      <w:tr w:rsidR="00335E0E" w:rsidRPr="00863A59" w:rsidTr="00335E0E">
        <w:tc>
          <w:tcPr>
            <w:tcW w:w="0" w:type="auto"/>
          </w:tcPr>
          <w:p w:rsidR="00335E0E" w:rsidRPr="00863A59" w:rsidRDefault="00335E0E" w:rsidP="0033000A">
            <w:pPr>
              <w:contextualSpacing/>
            </w:pPr>
            <w:r w:rsidRPr="00863A59">
              <w:t>Crab</w:t>
            </w:r>
          </w:p>
        </w:tc>
        <w:tc>
          <w:tcPr>
            <w:tcW w:w="1460" w:type="dxa"/>
          </w:tcPr>
          <w:p w:rsidR="00335E0E" w:rsidRPr="00863A59" w:rsidRDefault="00335E0E" w:rsidP="0033000A">
            <w:pPr>
              <w:contextualSpacing/>
            </w:pPr>
            <w:r>
              <w:t>A three</w:t>
            </w:r>
          </w:p>
        </w:tc>
      </w:tr>
      <w:tr w:rsidR="00335E0E" w:rsidRPr="00863A59" w:rsidTr="00335E0E">
        <w:tc>
          <w:tcPr>
            <w:tcW w:w="0" w:type="auto"/>
          </w:tcPr>
          <w:p w:rsidR="00335E0E" w:rsidRPr="00863A59" w:rsidRDefault="00335E0E" w:rsidP="0033000A">
            <w:pPr>
              <w:contextualSpacing/>
            </w:pPr>
            <w:r>
              <w:t xml:space="preserve">Curse of Scotland </w:t>
            </w:r>
          </w:p>
        </w:tc>
        <w:tc>
          <w:tcPr>
            <w:tcW w:w="1460" w:type="dxa"/>
          </w:tcPr>
          <w:p w:rsidR="00335E0E" w:rsidRPr="00863A59" w:rsidRDefault="00335E0E" w:rsidP="0033000A">
            <w:pPr>
              <w:contextualSpacing/>
            </w:pPr>
            <w:r>
              <w:rPr>
                <w:rFonts w:ascii="Arial" w:hAnsi="Arial" w:cs="Arial"/>
              </w:rPr>
              <w:t>♦</w:t>
            </w:r>
            <w:r>
              <w:t>9</w:t>
            </w:r>
          </w:p>
        </w:tc>
      </w:tr>
      <w:tr w:rsidR="00335E0E" w:rsidRPr="00863A59" w:rsidTr="00335E0E">
        <w:tc>
          <w:tcPr>
            <w:tcW w:w="0" w:type="auto"/>
          </w:tcPr>
          <w:p w:rsidR="00335E0E" w:rsidRDefault="00335E0E" w:rsidP="0033000A">
            <w:pPr>
              <w:contextualSpacing/>
            </w:pPr>
            <w:r>
              <w:t>Dental Pain</w:t>
            </w:r>
          </w:p>
        </w:tc>
        <w:tc>
          <w:tcPr>
            <w:tcW w:w="1460" w:type="dxa"/>
          </w:tcPr>
          <w:p w:rsidR="00335E0E" w:rsidRDefault="00335E0E" w:rsidP="0033000A">
            <w:pPr>
              <w:contextualSpacing/>
            </w:pPr>
            <w:r>
              <w:t xml:space="preserve">A slam played in a </w:t>
            </w:r>
            <w:proofErr w:type="spellStart"/>
            <w:r>
              <w:t>partscore</w:t>
            </w:r>
            <w:proofErr w:type="spellEnd"/>
          </w:p>
        </w:tc>
      </w:tr>
      <w:tr w:rsidR="00335E0E" w:rsidRPr="00863A59" w:rsidTr="00335E0E">
        <w:tc>
          <w:tcPr>
            <w:tcW w:w="0" w:type="auto"/>
          </w:tcPr>
          <w:p w:rsidR="00335E0E" w:rsidRPr="00863A59" w:rsidRDefault="00335E0E" w:rsidP="0033000A">
            <w:pPr>
              <w:contextualSpacing/>
            </w:pPr>
            <w:r>
              <w:t>Devil’s Bedposts</w:t>
            </w:r>
          </w:p>
        </w:tc>
        <w:tc>
          <w:tcPr>
            <w:tcW w:w="1460" w:type="dxa"/>
          </w:tcPr>
          <w:p w:rsidR="00335E0E" w:rsidRPr="00863A59" w:rsidRDefault="00335E0E" w:rsidP="0033000A">
            <w:pPr>
              <w:contextualSpacing/>
            </w:pPr>
            <w:r>
              <w:rPr>
                <w:rFonts w:ascii="Arial" w:hAnsi="Arial" w:cs="Arial"/>
              </w:rPr>
              <w:t>♣</w:t>
            </w:r>
            <w:r>
              <w:t>4</w:t>
            </w:r>
          </w:p>
        </w:tc>
      </w:tr>
      <w:tr w:rsidR="00335E0E" w:rsidRPr="00863A59" w:rsidTr="00335E0E">
        <w:tc>
          <w:tcPr>
            <w:tcW w:w="0" w:type="auto"/>
          </w:tcPr>
          <w:p w:rsidR="00335E0E" w:rsidRPr="00863A59" w:rsidRDefault="00335E0E" w:rsidP="0033000A">
            <w:pPr>
              <w:contextualSpacing/>
            </w:pPr>
            <w:r w:rsidRPr="00863A59">
              <w:t>Dog</w:t>
            </w:r>
          </w:p>
        </w:tc>
        <w:tc>
          <w:tcPr>
            <w:tcW w:w="1460" w:type="dxa"/>
          </w:tcPr>
          <w:p w:rsidR="00335E0E" w:rsidRPr="00863A59" w:rsidRDefault="00335E0E" w:rsidP="0033000A">
            <w:pPr>
              <w:contextualSpacing/>
            </w:pPr>
            <w:r>
              <w:t>A terrible hand</w:t>
            </w:r>
          </w:p>
        </w:tc>
      </w:tr>
      <w:tr w:rsidR="00335E0E" w:rsidRPr="00863A59" w:rsidTr="00335E0E">
        <w:tc>
          <w:tcPr>
            <w:tcW w:w="0" w:type="auto"/>
          </w:tcPr>
          <w:p w:rsidR="00335E0E" w:rsidRPr="00863A59" w:rsidRDefault="00335E0E" w:rsidP="0033000A">
            <w:pPr>
              <w:contextualSpacing/>
            </w:pPr>
            <w:r>
              <w:t>Doubleton</w:t>
            </w:r>
          </w:p>
        </w:tc>
        <w:tc>
          <w:tcPr>
            <w:tcW w:w="1460" w:type="dxa"/>
          </w:tcPr>
          <w:p w:rsidR="00335E0E" w:rsidRPr="00863A59" w:rsidRDefault="00335E0E" w:rsidP="0033000A">
            <w:pPr>
              <w:contextualSpacing/>
            </w:pPr>
            <w:r>
              <w:t>Two cards in a suit</w:t>
            </w:r>
          </w:p>
        </w:tc>
      </w:tr>
      <w:tr w:rsidR="00335E0E" w:rsidRPr="00863A59" w:rsidTr="00335E0E">
        <w:tc>
          <w:tcPr>
            <w:tcW w:w="0" w:type="auto"/>
          </w:tcPr>
          <w:p w:rsidR="00335E0E" w:rsidRPr="00863A59" w:rsidRDefault="00335E0E" w:rsidP="0033000A">
            <w:pPr>
              <w:contextualSpacing/>
            </w:pPr>
            <w:r w:rsidRPr="00863A59">
              <w:t xml:space="preserve">Duck </w:t>
            </w:r>
          </w:p>
        </w:tc>
        <w:tc>
          <w:tcPr>
            <w:tcW w:w="1460" w:type="dxa"/>
          </w:tcPr>
          <w:p w:rsidR="00335E0E" w:rsidRPr="00863A59" w:rsidRDefault="00335E0E" w:rsidP="0033000A">
            <w:pPr>
              <w:contextualSpacing/>
            </w:pPr>
            <w:r>
              <w:t xml:space="preserve">To refuse to take a trick; </w:t>
            </w:r>
          </w:p>
        </w:tc>
      </w:tr>
      <w:tr w:rsidR="00335E0E" w:rsidRPr="00863A59" w:rsidTr="00335E0E">
        <w:tc>
          <w:tcPr>
            <w:tcW w:w="0" w:type="auto"/>
          </w:tcPr>
          <w:p w:rsidR="00335E0E" w:rsidRDefault="00335E0E" w:rsidP="0033000A">
            <w:pPr>
              <w:contextualSpacing/>
            </w:pPr>
            <w:r>
              <w:t>Ducks and Eggs</w:t>
            </w:r>
          </w:p>
        </w:tc>
        <w:tc>
          <w:tcPr>
            <w:tcW w:w="1460" w:type="dxa"/>
          </w:tcPr>
          <w:p w:rsidR="00335E0E" w:rsidRDefault="00335E0E" w:rsidP="0033000A">
            <w:pPr>
              <w:contextualSpacing/>
            </w:pPr>
            <w:r>
              <w:t>A score of 2200</w:t>
            </w:r>
          </w:p>
        </w:tc>
      </w:tr>
      <w:tr w:rsidR="00335E0E" w:rsidRPr="00863A59" w:rsidTr="00335E0E">
        <w:tc>
          <w:tcPr>
            <w:tcW w:w="0" w:type="auto"/>
          </w:tcPr>
          <w:p w:rsidR="00335E0E" w:rsidRDefault="00335E0E" w:rsidP="0033000A">
            <w:pPr>
              <w:contextualSpacing/>
            </w:pPr>
            <w:r>
              <w:t>Event Time</w:t>
            </w:r>
          </w:p>
        </w:tc>
        <w:tc>
          <w:tcPr>
            <w:tcW w:w="1460" w:type="dxa"/>
          </w:tcPr>
          <w:p w:rsidR="00335E0E" w:rsidRDefault="00335E0E" w:rsidP="0033000A">
            <w:pPr>
              <w:contextualSpacing/>
            </w:pPr>
            <w:r>
              <w:t>Scores of 530 or 730</w:t>
            </w:r>
          </w:p>
        </w:tc>
      </w:tr>
      <w:tr w:rsidR="00335E0E" w:rsidRPr="00863A59" w:rsidTr="00335E0E">
        <w:tc>
          <w:tcPr>
            <w:tcW w:w="0" w:type="auto"/>
          </w:tcPr>
          <w:p w:rsidR="00335E0E" w:rsidRPr="00863A59" w:rsidRDefault="00335E0E" w:rsidP="0033000A">
            <w:pPr>
              <w:contextualSpacing/>
            </w:pPr>
            <w:r w:rsidRPr="00863A59">
              <w:t>Fish</w:t>
            </w:r>
          </w:p>
        </w:tc>
        <w:tc>
          <w:tcPr>
            <w:tcW w:w="1460" w:type="dxa"/>
          </w:tcPr>
          <w:p w:rsidR="00335E0E" w:rsidRPr="00863A59" w:rsidRDefault="00335E0E" w:rsidP="0033000A">
            <w:pPr>
              <w:contextualSpacing/>
            </w:pPr>
            <w:r>
              <w:t>To maneuver play in hopes of getting certain cards out</w:t>
            </w:r>
          </w:p>
        </w:tc>
      </w:tr>
      <w:tr w:rsidR="00335E0E" w:rsidRPr="00863A59" w:rsidTr="00335E0E">
        <w:tc>
          <w:tcPr>
            <w:tcW w:w="0" w:type="auto"/>
          </w:tcPr>
          <w:p w:rsidR="00335E0E" w:rsidRDefault="00335E0E" w:rsidP="0033000A">
            <w:pPr>
              <w:contextualSpacing/>
            </w:pPr>
            <w:r>
              <w:t>Friedlander</w:t>
            </w:r>
          </w:p>
        </w:tc>
        <w:tc>
          <w:tcPr>
            <w:tcW w:w="1460" w:type="dxa"/>
          </w:tcPr>
          <w:p w:rsidR="00335E0E" w:rsidRDefault="00335E0E" w:rsidP="0033000A">
            <w:pPr>
              <w:contextualSpacing/>
            </w:pPr>
            <w:r>
              <w:t>Q9 doubleton</w:t>
            </w:r>
          </w:p>
        </w:tc>
      </w:tr>
      <w:tr w:rsidR="00335E0E" w:rsidRPr="00863A59" w:rsidTr="00335E0E">
        <w:tc>
          <w:tcPr>
            <w:tcW w:w="0" w:type="auto"/>
          </w:tcPr>
          <w:p w:rsidR="00335E0E" w:rsidRDefault="00335E0E" w:rsidP="0033000A">
            <w:pPr>
              <w:contextualSpacing/>
            </w:pPr>
            <w:r>
              <w:t>Gang Splinter</w:t>
            </w:r>
          </w:p>
        </w:tc>
        <w:tc>
          <w:tcPr>
            <w:tcW w:w="1460" w:type="dxa"/>
          </w:tcPr>
          <w:p w:rsidR="00335E0E" w:rsidRDefault="00335E0E" w:rsidP="0033000A">
            <w:pPr>
              <w:contextualSpacing/>
            </w:pPr>
            <w:r>
              <w:t>A hand with two singletons</w:t>
            </w:r>
          </w:p>
        </w:tc>
      </w:tr>
      <w:tr w:rsidR="00335E0E" w:rsidRPr="00863A59" w:rsidTr="00335E0E">
        <w:tc>
          <w:tcPr>
            <w:tcW w:w="0" w:type="auto"/>
          </w:tcPr>
          <w:p w:rsidR="00335E0E" w:rsidRDefault="00335E0E" w:rsidP="0033000A">
            <w:pPr>
              <w:contextualSpacing/>
            </w:pPr>
            <w:r>
              <w:lastRenderedPageBreak/>
              <w:t>Green</w:t>
            </w:r>
          </w:p>
        </w:tc>
        <w:tc>
          <w:tcPr>
            <w:tcW w:w="1460" w:type="dxa"/>
          </w:tcPr>
          <w:p w:rsidR="00335E0E" w:rsidRDefault="00335E0E" w:rsidP="0033000A">
            <w:pPr>
              <w:contextualSpacing/>
            </w:pPr>
            <w:r>
              <w:t>Opponent’s Vulnerable</w:t>
            </w:r>
          </w:p>
        </w:tc>
      </w:tr>
      <w:tr w:rsidR="00335E0E" w:rsidRPr="00863A59" w:rsidTr="00335E0E">
        <w:tc>
          <w:tcPr>
            <w:tcW w:w="0" w:type="auto"/>
          </w:tcPr>
          <w:p w:rsidR="00335E0E" w:rsidRDefault="00335E0E" w:rsidP="0033000A">
            <w:pPr>
              <w:contextualSpacing/>
            </w:pPr>
            <w:r>
              <w:t xml:space="preserve">Hammered </w:t>
            </w:r>
          </w:p>
        </w:tc>
        <w:tc>
          <w:tcPr>
            <w:tcW w:w="1460" w:type="dxa"/>
          </w:tcPr>
          <w:p w:rsidR="00335E0E" w:rsidRDefault="00335E0E" w:rsidP="0033000A">
            <w:pPr>
              <w:contextualSpacing/>
            </w:pPr>
            <w:r>
              <w:t>Doubled</w:t>
            </w:r>
          </w:p>
        </w:tc>
      </w:tr>
      <w:tr w:rsidR="00335E0E" w:rsidRPr="00863A59" w:rsidTr="00335E0E">
        <w:tc>
          <w:tcPr>
            <w:tcW w:w="0" w:type="auto"/>
          </w:tcPr>
          <w:p w:rsidR="00335E0E" w:rsidRPr="00863A59" w:rsidRDefault="00335E0E" w:rsidP="0033000A">
            <w:pPr>
              <w:contextualSpacing/>
            </w:pPr>
            <w:r w:rsidRPr="00863A59">
              <w:t>Hog</w:t>
            </w:r>
          </w:p>
        </w:tc>
        <w:tc>
          <w:tcPr>
            <w:tcW w:w="1460" w:type="dxa"/>
          </w:tcPr>
          <w:p w:rsidR="00335E0E" w:rsidRPr="00863A59" w:rsidRDefault="00335E0E" w:rsidP="0033000A">
            <w:pPr>
              <w:contextualSpacing/>
            </w:pPr>
            <w:r>
              <w:t>A player who tries to declare a lot, often by bidding NT early in the auction</w:t>
            </w:r>
          </w:p>
        </w:tc>
      </w:tr>
      <w:tr w:rsidR="00335E0E" w:rsidRPr="00863A59" w:rsidTr="00335E0E">
        <w:tc>
          <w:tcPr>
            <w:tcW w:w="0" w:type="auto"/>
          </w:tcPr>
          <w:p w:rsidR="00335E0E" w:rsidRDefault="00335E0E" w:rsidP="0033000A">
            <w:pPr>
              <w:contextualSpacing/>
            </w:pPr>
            <w:r>
              <w:t xml:space="preserve">Hook </w:t>
            </w:r>
          </w:p>
        </w:tc>
        <w:tc>
          <w:tcPr>
            <w:tcW w:w="1460" w:type="dxa"/>
          </w:tcPr>
          <w:p w:rsidR="00335E0E" w:rsidRDefault="00335E0E" w:rsidP="0033000A">
            <w:pPr>
              <w:contextualSpacing/>
            </w:pPr>
            <w:r>
              <w:t>To Finesse</w:t>
            </w:r>
          </w:p>
        </w:tc>
      </w:tr>
      <w:tr w:rsidR="00335E0E" w:rsidRPr="00863A59" w:rsidTr="00335E0E">
        <w:tc>
          <w:tcPr>
            <w:tcW w:w="0" w:type="auto"/>
          </w:tcPr>
          <w:p w:rsidR="00335E0E" w:rsidRDefault="00335E0E" w:rsidP="0033000A">
            <w:pPr>
              <w:contextualSpacing/>
            </w:pPr>
            <w:r>
              <w:t>In the Pocket (In the Slot, Onside)</w:t>
            </w:r>
          </w:p>
        </w:tc>
        <w:tc>
          <w:tcPr>
            <w:tcW w:w="1460" w:type="dxa"/>
          </w:tcPr>
          <w:p w:rsidR="00335E0E" w:rsidRDefault="00335E0E" w:rsidP="0033000A">
            <w:pPr>
              <w:contextualSpacing/>
            </w:pPr>
            <w:r>
              <w:t>When a card is positioned favorably, usually with regard to a finesse</w:t>
            </w:r>
          </w:p>
        </w:tc>
      </w:tr>
      <w:tr w:rsidR="00335E0E" w:rsidRPr="00863A59" w:rsidTr="00335E0E">
        <w:tc>
          <w:tcPr>
            <w:tcW w:w="0" w:type="auto"/>
          </w:tcPr>
          <w:p w:rsidR="00335E0E" w:rsidRDefault="00335E0E" w:rsidP="0033000A">
            <w:pPr>
              <w:contextualSpacing/>
            </w:pPr>
            <w:proofErr w:type="spellStart"/>
            <w:r>
              <w:t>Kingleton</w:t>
            </w:r>
            <w:proofErr w:type="spellEnd"/>
          </w:p>
        </w:tc>
        <w:tc>
          <w:tcPr>
            <w:tcW w:w="1460" w:type="dxa"/>
          </w:tcPr>
          <w:p w:rsidR="00335E0E" w:rsidRDefault="00335E0E" w:rsidP="0033000A">
            <w:pPr>
              <w:contextualSpacing/>
            </w:pPr>
            <w:r>
              <w:t>A singleton King</w:t>
            </w:r>
          </w:p>
        </w:tc>
      </w:tr>
      <w:tr w:rsidR="00335E0E" w:rsidRPr="00863A59" w:rsidTr="00335E0E">
        <w:tc>
          <w:tcPr>
            <w:tcW w:w="0" w:type="auto"/>
          </w:tcPr>
          <w:p w:rsidR="00335E0E" w:rsidRPr="00863A59" w:rsidRDefault="00335E0E" w:rsidP="0033000A">
            <w:pPr>
              <w:contextualSpacing/>
            </w:pPr>
            <w:r>
              <w:t xml:space="preserve">KQ Frozen </w:t>
            </w:r>
          </w:p>
        </w:tc>
        <w:tc>
          <w:tcPr>
            <w:tcW w:w="1460" w:type="dxa"/>
          </w:tcPr>
          <w:p w:rsidR="00335E0E" w:rsidRPr="00863A59" w:rsidRDefault="00335E0E" w:rsidP="0033000A">
            <w:pPr>
              <w:contextualSpacing/>
            </w:pPr>
            <w:r>
              <w:t>KQ by itself</w:t>
            </w:r>
          </w:p>
        </w:tc>
      </w:tr>
      <w:tr w:rsidR="00335E0E" w:rsidRPr="00863A59" w:rsidTr="00335E0E">
        <w:tc>
          <w:tcPr>
            <w:tcW w:w="0" w:type="auto"/>
          </w:tcPr>
          <w:p w:rsidR="00335E0E" w:rsidRDefault="00335E0E" w:rsidP="0033000A">
            <w:pPr>
              <w:contextualSpacing/>
            </w:pPr>
            <w:r>
              <w:t>Lefty (LHO)</w:t>
            </w:r>
          </w:p>
        </w:tc>
        <w:tc>
          <w:tcPr>
            <w:tcW w:w="1460" w:type="dxa"/>
          </w:tcPr>
          <w:p w:rsidR="00335E0E" w:rsidRDefault="00335E0E" w:rsidP="0033000A">
            <w:pPr>
              <w:contextualSpacing/>
            </w:pPr>
            <w:r>
              <w:t>Your Left Hand Opponent</w:t>
            </w:r>
          </w:p>
        </w:tc>
      </w:tr>
      <w:tr w:rsidR="00335E0E" w:rsidRPr="00863A59" w:rsidTr="00335E0E">
        <w:tc>
          <w:tcPr>
            <w:tcW w:w="0" w:type="auto"/>
          </w:tcPr>
          <w:p w:rsidR="00335E0E" w:rsidRDefault="00335E0E" w:rsidP="0033000A">
            <w:pPr>
              <w:contextualSpacing/>
            </w:pPr>
            <w:r>
              <w:t xml:space="preserve">Marriage </w:t>
            </w:r>
          </w:p>
        </w:tc>
        <w:tc>
          <w:tcPr>
            <w:tcW w:w="1460" w:type="dxa"/>
          </w:tcPr>
          <w:p w:rsidR="00335E0E" w:rsidRDefault="00335E0E" w:rsidP="0033000A">
            <w:pPr>
              <w:contextualSpacing/>
            </w:pPr>
            <w:r>
              <w:t>KQ in a suit</w:t>
            </w:r>
          </w:p>
        </w:tc>
      </w:tr>
      <w:tr w:rsidR="00335E0E" w:rsidRPr="00863A59" w:rsidTr="00335E0E">
        <w:tc>
          <w:tcPr>
            <w:tcW w:w="0" w:type="auto"/>
          </w:tcPr>
          <w:p w:rsidR="00335E0E" w:rsidRDefault="00335E0E" w:rsidP="0033000A">
            <w:pPr>
              <w:contextualSpacing/>
            </w:pPr>
            <w:r>
              <w:t xml:space="preserve">Monkey </w:t>
            </w:r>
          </w:p>
        </w:tc>
        <w:tc>
          <w:tcPr>
            <w:tcW w:w="1460" w:type="dxa"/>
          </w:tcPr>
          <w:p w:rsidR="00335E0E" w:rsidRDefault="00335E0E" w:rsidP="0033000A">
            <w:pPr>
              <w:contextualSpacing/>
            </w:pPr>
            <w:r>
              <w:t>A score of 500</w:t>
            </w:r>
          </w:p>
        </w:tc>
      </w:tr>
      <w:tr w:rsidR="00335E0E" w:rsidRPr="00863A59" w:rsidTr="00335E0E">
        <w:tc>
          <w:tcPr>
            <w:tcW w:w="0" w:type="auto"/>
          </w:tcPr>
          <w:p w:rsidR="00335E0E" w:rsidRPr="00863A59" w:rsidRDefault="00335E0E" w:rsidP="0033000A">
            <w:pPr>
              <w:contextualSpacing/>
            </w:pPr>
            <w:r w:rsidRPr="00863A59">
              <w:t>Moose</w:t>
            </w:r>
          </w:p>
        </w:tc>
        <w:tc>
          <w:tcPr>
            <w:tcW w:w="1460" w:type="dxa"/>
          </w:tcPr>
          <w:p w:rsidR="00335E0E" w:rsidRPr="00863A59" w:rsidRDefault="00335E0E" w:rsidP="0033000A">
            <w:pPr>
              <w:contextualSpacing/>
            </w:pPr>
            <w:r>
              <w:t>A hand with a lot of high cards in all suits</w:t>
            </w:r>
          </w:p>
        </w:tc>
      </w:tr>
      <w:tr w:rsidR="00335E0E" w:rsidRPr="00863A59" w:rsidTr="00335E0E">
        <w:tc>
          <w:tcPr>
            <w:tcW w:w="0" w:type="auto"/>
          </w:tcPr>
          <w:p w:rsidR="00335E0E" w:rsidRDefault="00335E0E" w:rsidP="0033000A">
            <w:pPr>
              <w:contextualSpacing/>
            </w:pPr>
            <w:r>
              <w:t>Nativity Scene</w:t>
            </w:r>
          </w:p>
        </w:tc>
        <w:tc>
          <w:tcPr>
            <w:tcW w:w="1460" w:type="dxa"/>
          </w:tcPr>
          <w:p w:rsidR="00335E0E" w:rsidRDefault="00335E0E" w:rsidP="0033000A">
            <w:pPr>
              <w:contextualSpacing/>
            </w:pPr>
            <w:r>
              <w:t>A hand with three kings</w:t>
            </w:r>
          </w:p>
        </w:tc>
      </w:tr>
      <w:tr w:rsidR="00335E0E" w:rsidRPr="00863A59" w:rsidTr="00335E0E">
        <w:tc>
          <w:tcPr>
            <w:tcW w:w="0" w:type="auto"/>
          </w:tcPr>
          <w:p w:rsidR="00335E0E" w:rsidRDefault="00335E0E" w:rsidP="0033000A">
            <w:pPr>
              <w:contextualSpacing/>
            </w:pPr>
            <w:r>
              <w:t>Pancake (Flat, Round, Koala)</w:t>
            </w:r>
          </w:p>
        </w:tc>
        <w:tc>
          <w:tcPr>
            <w:tcW w:w="1460" w:type="dxa"/>
          </w:tcPr>
          <w:p w:rsidR="00335E0E" w:rsidRDefault="00335E0E" w:rsidP="0033000A">
            <w:pPr>
              <w:contextualSpacing/>
            </w:pPr>
            <w:r>
              <w:t>(4333) hand type</w:t>
            </w:r>
          </w:p>
        </w:tc>
      </w:tr>
      <w:tr w:rsidR="00335E0E" w:rsidRPr="00863A59" w:rsidTr="00335E0E">
        <w:tc>
          <w:tcPr>
            <w:tcW w:w="0" w:type="auto"/>
          </w:tcPr>
          <w:p w:rsidR="00335E0E" w:rsidRPr="00863A59" w:rsidRDefault="00335E0E" w:rsidP="0033000A">
            <w:pPr>
              <w:contextualSpacing/>
            </w:pPr>
            <w:r w:rsidRPr="00863A59">
              <w:t>Pig’s Eye</w:t>
            </w:r>
          </w:p>
        </w:tc>
        <w:tc>
          <w:tcPr>
            <w:tcW w:w="1460" w:type="dxa"/>
          </w:tcPr>
          <w:p w:rsidR="00335E0E" w:rsidRPr="00863A59" w:rsidRDefault="00335E0E" w:rsidP="0033000A">
            <w:pPr>
              <w:contextualSpacing/>
            </w:pPr>
            <w:r>
              <w:rPr>
                <w:rFonts w:ascii="Arial" w:hAnsi="Arial" w:cs="Arial"/>
              </w:rPr>
              <w:t>♦</w:t>
            </w:r>
            <w:r>
              <w:t>A</w:t>
            </w:r>
          </w:p>
        </w:tc>
      </w:tr>
      <w:tr w:rsidR="00335E0E" w:rsidRPr="00863A59" w:rsidTr="00335E0E">
        <w:tc>
          <w:tcPr>
            <w:tcW w:w="0" w:type="auto"/>
          </w:tcPr>
          <w:p w:rsidR="00335E0E" w:rsidRPr="00863A59" w:rsidRDefault="00335E0E" w:rsidP="0033000A">
            <w:pPr>
              <w:contextualSpacing/>
            </w:pPr>
            <w:r>
              <w:t>Quack</w:t>
            </w:r>
          </w:p>
        </w:tc>
        <w:tc>
          <w:tcPr>
            <w:tcW w:w="1460" w:type="dxa"/>
          </w:tcPr>
          <w:p w:rsidR="00335E0E" w:rsidRPr="00863A59" w:rsidRDefault="00335E0E" w:rsidP="0033000A">
            <w:pPr>
              <w:contextualSpacing/>
            </w:pPr>
            <w:r>
              <w:t>A Queen or Jack, usually determined worthless in the bidding or play</w:t>
            </w:r>
          </w:p>
        </w:tc>
      </w:tr>
      <w:tr w:rsidR="00335E0E" w:rsidRPr="00863A59" w:rsidTr="00335E0E">
        <w:tc>
          <w:tcPr>
            <w:tcW w:w="0" w:type="auto"/>
          </w:tcPr>
          <w:p w:rsidR="00335E0E" w:rsidRDefault="00335E0E" w:rsidP="0033000A">
            <w:pPr>
              <w:contextualSpacing/>
            </w:pPr>
            <w:proofErr w:type="spellStart"/>
            <w:r>
              <w:t>Quiff</w:t>
            </w:r>
            <w:proofErr w:type="spellEnd"/>
          </w:p>
        </w:tc>
        <w:tc>
          <w:tcPr>
            <w:tcW w:w="1460" w:type="dxa"/>
          </w:tcPr>
          <w:p w:rsidR="00335E0E" w:rsidRDefault="00335E0E" w:rsidP="0033000A">
            <w:pPr>
              <w:contextualSpacing/>
            </w:pPr>
            <w:r>
              <w:t>A singleton Queen</w:t>
            </w:r>
          </w:p>
        </w:tc>
      </w:tr>
      <w:tr w:rsidR="00335E0E" w:rsidRPr="00863A59" w:rsidTr="00335E0E">
        <w:tc>
          <w:tcPr>
            <w:tcW w:w="0" w:type="auto"/>
          </w:tcPr>
          <w:p w:rsidR="00335E0E" w:rsidRPr="00863A59" w:rsidRDefault="00335E0E" w:rsidP="0033000A">
            <w:pPr>
              <w:contextualSpacing/>
            </w:pPr>
            <w:r w:rsidRPr="00863A59">
              <w:t>Rattlesnake</w:t>
            </w:r>
            <w:r>
              <w:t xml:space="preserve"> (Mongoose, </w:t>
            </w:r>
            <w:proofErr w:type="spellStart"/>
            <w:r>
              <w:t>Rhinocerous</w:t>
            </w:r>
            <w:proofErr w:type="spellEnd"/>
            <w:r>
              <w:t>)</w:t>
            </w:r>
          </w:p>
        </w:tc>
        <w:tc>
          <w:tcPr>
            <w:tcW w:w="1460" w:type="dxa"/>
          </w:tcPr>
          <w:p w:rsidR="00335E0E" w:rsidRPr="00863A59" w:rsidRDefault="00335E0E" w:rsidP="0033000A">
            <w:pPr>
              <w:contextualSpacing/>
            </w:pPr>
            <w:r>
              <w:t>(4441) hand type</w:t>
            </w:r>
          </w:p>
        </w:tc>
      </w:tr>
      <w:tr w:rsidR="00335E0E" w:rsidRPr="00863A59" w:rsidTr="00335E0E">
        <w:tc>
          <w:tcPr>
            <w:tcW w:w="0" w:type="auto"/>
          </w:tcPr>
          <w:p w:rsidR="00335E0E" w:rsidRDefault="00335E0E" w:rsidP="0033000A">
            <w:pPr>
              <w:contextualSpacing/>
            </w:pPr>
            <w:r>
              <w:t>Red</w:t>
            </w:r>
          </w:p>
        </w:tc>
        <w:tc>
          <w:tcPr>
            <w:tcW w:w="1460" w:type="dxa"/>
          </w:tcPr>
          <w:p w:rsidR="00335E0E" w:rsidRDefault="00335E0E" w:rsidP="0033000A">
            <w:pPr>
              <w:contextualSpacing/>
            </w:pPr>
            <w:r>
              <w:t xml:space="preserve">Opponent’s Not </w:t>
            </w:r>
            <w:r>
              <w:lastRenderedPageBreak/>
              <w:t>Vulnerable</w:t>
            </w:r>
          </w:p>
        </w:tc>
      </w:tr>
      <w:tr w:rsidR="00335E0E" w:rsidRPr="00863A59" w:rsidTr="00335E0E">
        <w:tc>
          <w:tcPr>
            <w:tcW w:w="0" w:type="auto"/>
          </w:tcPr>
          <w:p w:rsidR="00335E0E" w:rsidRDefault="00335E0E" w:rsidP="0033000A">
            <w:pPr>
              <w:contextualSpacing/>
            </w:pPr>
            <w:proofErr w:type="spellStart"/>
            <w:r>
              <w:lastRenderedPageBreak/>
              <w:t>Rewhacked</w:t>
            </w:r>
            <w:proofErr w:type="spellEnd"/>
          </w:p>
        </w:tc>
        <w:tc>
          <w:tcPr>
            <w:tcW w:w="1460" w:type="dxa"/>
          </w:tcPr>
          <w:p w:rsidR="00335E0E" w:rsidRDefault="00335E0E" w:rsidP="0033000A">
            <w:pPr>
              <w:contextualSpacing/>
            </w:pPr>
            <w:r>
              <w:t>Redoubled</w:t>
            </w:r>
          </w:p>
        </w:tc>
      </w:tr>
      <w:tr w:rsidR="00335E0E" w:rsidRPr="00863A59" w:rsidTr="00335E0E">
        <w:tc>
          <w:tcPr>
            <w:tcW w:w="0" w:type="auto"/>
          </w:tcPr>
          <w:p w:rsidR="00335E0E" w:rsidRDefault="00335E0E" w:rsidP="0033000A">
            <w:pPr>
              <w:contextualSpacing/>
            </w:pPr>
            <w:r>
              <w:t xml:space="preserve">Righty (RHO) </w:t>
            </w:r>
          </w:p>
        </w:tc>
        <w:tc>
          <w:tcPr>
            <w:tcW w:w="1460" w:type="dxa"/>
          </w:tcPr>
          <w:p w:rsidR="00335E0E" w:rsidRDefault="00335E0E" w:rsidP="0033000A">
            <w:pPr>
              <w:contextualSpacing/>
            </w:pPr>
            <w:r>
              <w:t>Your Right Hand Opponent</w:t>
            </w:r>
          </w:p>
        </w:tc>
      </w:tr>
      <w:tr w:rsidR="00335E0E" w:rsidRPr="00863A59" w:rsidTr="00335E0E">
        <w:tc>
          <w:tcPr>
            <w:tcW w:w="0" w:type="auto"/>
          </w:tcPr>
          <w:p w:rsidR="00335E0E" w:rsidRPr="00863A59" w:rsidRDefault="00335E0E" w:rsidP="0033000A">
            <w:pPr>
              <w:contextualSpacing/>
            </w:pPr>
            <w:r>
              <w:t>Scratch</w:t>
            </w:r>
          </w:p>
        </w:tc>
        <w:tc>
          <w:tcPr>
            <w:tcW w:w="1460" w:type="dxa"/>
          </w:tcPr>
          <w:p w:rsidR="00335E0E" w:rsidRPr="00863A59" w:rsidRDefault="00335E0E" w:rsidP="0033000A">
            <w:pPr>
              <w:contextualSpacing/>
            </w:pPr>
            <w:r>
              <w:t xml:space="preserve">To win some amount of </w:t>
            </w:r>
            <w:proofErr w:type="spellStart"/>
            <w:r>
              <w:t>masterpoints</w:t>
            </w:r>
            <w:proofErr w:type="spellEnd"/>
            <w:r>
              <w:t>; typically an insignificant amount</w:t>
            </w:r>
          </w:p>
        </w:tc>
      </w:tr>
      <w:tr w:rsidR="00335E0E" w:rsidRPr="00863A59" w:rsidTr="00335E0E">
        <w:tc>
          <w:tcPr>
            <w:tcW w:w="0" w:type="auto"/>
          </w:tcPr>
          <w:p w:rsidR="00335E0E" w:rsidRDefault="00335E0E" w:rsidP="0033000A">
            <w:pPr>
              <w:contextualSpacing/>
            </w:pPr>
            <w:r>
              <w:t>Sidewalk</w:t>
            </w:r>
          </w:p>
        </w:tc>
        <w:tc>
          <w:tcPr>
            <w:tcW w:w="1460" w:type="dxa"/>
          </w:tcPr>
          <w:p w:rsidR="00335E0E" w:rsidRDefault="00335E0E" w:rsidP="0033000A">
            <w:pPr>
              <w:contextualSpacing/>
            </w:pPr>
            <w:r>
              <w:t>A hand with at most 0-3 jacks and nothing else</w:t>
            </w:r>
          </w:p>
        </w:tc>
      </w:tr>
      <w:tr w:rsidR="00335E0E" w:rsidRPr="00863A59" w:rsidTr="00335E0E">
        <w:tc>
          <w:tcPr>
            <w:tcW w:w="0" w:type="auto"/>
          </w:tcPr>
          <w:p w:rsidR="00335E0E" w:rsidRPr="00863A59" w:rsidRDefault="00335E0E" w:rsidP="0033000A">
            <w:pPr>
              <w:contextualSpacing/>
            </w:pPr>
            <w:r>
              <w:t>Singleton</w:t>
            </w:r>
          </w:p>
        </w:tc>
        <w:tc>
          <w:tcPr>
            <w:tcW w:w="1460" w:type="dxa"/>
          </w:tcPr>
          <w:p w:rsidR="00335E0E" w:rsidRPr="00863A59" w:rsidRDefault="00335E0E" w:rsidP="0033000A">
            <w:pPr>
              <w:contextualSpacing/>
            </w:pPr>
            <w:r>
              <w:t>One card in a suit</w:t>
            </w:r>
          </w:p>
        </w:tc>
      </w:tr>
      <w:tr w:rsidR="00335E0E" w:rsidRPr="00863A59" w:rsidTr="00335E0E">
        <w:tc>
          <w:tcPr>
            <w:tcW w:w="0" w:type="auto"/>
          </w:tcPr>
          <w:p w:rsidR="00335E0E" w:rsidRDefault="00335E0E" w:rsidP="0033000A">
            <w:pPr>
              <w:contextualSpacing/>
            </w:pPr>
            <w:r>
              <w:t>Small</w:t>
            </w:r>
          </w:p>
        </w:tc>
        <w:tc>
          <w:tcPr>
            <w:tcW w:w="1460" w:type="dxa"/>
          </w:tcPr>
          <w:p w:rsidR="00335E0E" w:rsidRDefault="00335E0E" w:rsidP="0033000A">
            <w:pPr>
              <w:contextualSpacing/>
            </w:pPr>
            <w:r>
              <w:t>A low card deemed insignificant</w:t>
            </w:r>
          </w:p>
        </w:tc>
      </w:tr>
      <w:tr w:rsidR="00335E0E" w:rsidRPr="00863A59" w:rsidTr="00335E0E">
        <w:tc>
          <w:tcPr>
            <w:tcW w:w="0" w:type="auto"/>
          </w:tcPr>
          <w:p w:rsidR="00335E0E" w:rsidRDefault="00335E0E" w:rsidP="0033000A">
            <w:pPr>
              <w:contextualSpacing/>
            </w:pPr>
            <w:r>
              <w:t xml:space="preserve">Snowman </w:t>
            </w:r>
          </w:p>
        </w:tc>
        <w:tc>
          <w:tcPr>
            <w:tcW w:w="1460" w:type="dxa"/>
          </w:tcPr>
          <w:p w:rsidR="00335E0E" w:rsidRDefault="00335E0E" w:rsidP="0033000A">
            <w:pPr>
              <w:contextualSpacing/>
            </w:pPr>
            <w:r>
              <w:t xml:space="preserve">8 </w:t>
            </w:r>
          </w:p>
        </w:tc>
      </w:tr>
      <w:tr w:rsidR="00335E0E" w:rsidRPr="00863A59" w:rsidTr="00335E0E">
        <w:tc>
          <w:tcPr>
            <w:tcW w:w="0" w:type="auto"/>
          </w:tcPr>
          <w:p w:rsidR="00335E0E" w:rsidRDefault="00335E0E" w:rsidP="0033000A">
            <w:pPr>
              <w:contextualSpacing/>
            </w:pPr>
            <w:r>
              <w:t xml:space="preserve">Spanish Gentleman </w:t>
            </w:r>
          </w:p>
        </w:tc>
        <w:tc>
          <w:tcPr>
            <w:tcW w:w="1460" w:type="dxa"/>
          </w:tcPr>
          <w:p w:rsidR="00335E0E" w:rsidRDefault="00335E0E" w:rsidP="0033000A">
            <w:pPr>
              <w:contextualSpacing/>
            </w:pPr>
            <w:r>
              <w:t>A one trick set</w:t>
            </w:r>
          </w:p>
        </w:tc>
      </w:tr>
      <w:tr w:rsidR="00335E0E" w:rsidRPr="00863A59" w:rsidTr="00335E0E">
        <w:tc>
          <w:tcPr>
            <w:tcW w:w="0" w:type="auto"/>
          </w:tcPr>
          <w:p w:rsidR="00335E0E" w:rsidRDefault="00335E0E" w:rsidP="0033000A">
            <w:pPr>
              <w:contextualSpacing/>
            </w:pPr>
            <w:r>
              <w:t xml:space="preserve">Sticks and Wheels </w:t>
            </w:r>
          </w:p>
        </w:tc>
        <w:tc>
          <w:tcPr>
            <w:tcW w:w="1460" w:type="dxa"/>
          </w:tcPr>
          <w:p w:rsidR="00335E0E" w:rsidRDefault="00335E0E" w:rsidP="0033000A">
            <w:pPr>
              <w:contextualSpacing/>
            </w:pPr>
            <w:r>
              <w:t>A score of 1100</w:t>
            </w:r>
          </w:p>
        </w:tc>
      </w:tr>
      <w:tr w:rsidR="00335E0E" w:rsidRPr="00863A59" w:rsidTr="00335E0E">
        <w:tc>
          <w:tcPr>
            <w:tcW w:w="0" w:type="auto"/>
          </w:tcPr>
          <w:p w:rsidR="00335E0E" w:rsidRDefault="00335E0E" w:rsidP="0033000A">
            <w:pPr>
              <w:contextualSpacing/>
            </w:pPr>
            <w:r>
              <w:t>Stiff (Alone, Bare)</w:t>
            </w:r>
          </w:p>
        </w:tc>
        <w:tc>
          <w:tcPr>
            <w:tcW w:w="1460" w:type="dxa"/>
          </w:tcPr>
          <w:p w:rsidR="00335E0E" w:rsidRDefault="00335E0E" w:rsidP="0033000A">
            <w:pPr>
              <w:contextualSpacing/>
            </w:pPr>
            <w:r>
              <w:t>Singleton</w:t>
            </w:r>
          </w:p>
        </w:tc>
      </w:tr>
      <w:tr w:rsidR="00335E0E" w:rsidRPr="00863A59" w:rsidTr="00335E0E">
        <w:tc>
          <w:tcPr>
            <w:tcW w:w="0" w:type="auto"/>
          </w:tcPr>
          <w:p w:rsidR="00335E0E" w:rsidRPr="00863A59" w:rsidRDefault="00335E0E" w:rsidP="0033000A">
            <w:pPr>
              <w:contextualSpacing/>
            </w:pPr>
            <w:r w:rsidRPr="00863A59">
              <w:t>Striped Tail Ape Double/Redouble</w:t>
            </w:r>
          </w:p>
        </w:tc>
        <w:tc>
          <w:tcPr>
            <w:tcW w:w="1460" w:type="dxa"/>
          </w:tcPr>
          <w:p w:rsidR="00335E0E" w:rsidRPr="00863A59" w:rsidRDefault="00335E0E" w:rsidP="008E3FC1">
            <w:pPr>
              <w:contextualSpacing/>
            </w:pPr>
            <w:r>
              <w:t>A penalty double of a contract made in hopes that a slam isn’t bid OR to scare the opponents into a less successful strain.</w:t>
            </w:r>
          </w:p>
        </w:tc>
      </w:tr>
      <w:tr w:rsidR="00335E0E" w:rsidRPr="00863A59" w:rsidTr="00335E0E">
        <w:tc>
          <w:tcPr>
            <w:tcW w:w="0" w:type="auto"/>
          </w:tcPr>
          <w:p w:rsidR="00335E0E" w:rsidRPr="00863A59" w:rsidRDefault="00335E0E" w:rsidP="0033000A">
            <w:pPr>
              <w:contextualSpacing/>
            </w:pPr>
            <w:r>
              <w:t xml:space="preserve">Swan </w:t>
            </w:r>
          </w:p>
        </w:tc>
        <w:tc>
          <w:tcPr>
            <w:tcW w:w="1460" w:type="dxa"/>
          </w:tcPr>
          <w:p w:rsidR="00335E0E" w:rsidRPr="00863A59" w:rsidRDefault="00335E0E" w:rsidP="0033000A">
            <w:pPr>
              <w:contextualSpacing/>
            </w:pPr>
            <w:r>
              <w:t>A (7411) hand pattern</w:t>
            </w:r>
          </w:p>
        </w:tc>
      </w:tr>
      <w:tr w:rsidR="00335E0E" w:rsidRPr="00863A59" w:rsidTr="00335E0E">
        <w:tc>
          <w:tcPr>
            <w:tcW w:w="0" w:type="auto"/>
          </w:tcPr>
          <w:p w:rsidR="00335E0E" w:rsidRPr="00863A59" w:rsidRDefault="00335E0E" w:rsidP="0033000A">
            <w:pPr>
              <w:contextualSpacing/>
            </w:pPr>
            <w:r>
              <w:t>Telephone #</w:t>
            </w:r>
          </w:p>
        </w:tc>
        <w:tc>
          <w:tcPr>
            <w:tcW w:w="1460" w:type="dxa"/>
          </w:tcPr>
          <w:p w:rsidR="00335E0E" w:rsidRPr="00863A59" w:rsidRDefault="00335E0E" w:rsidP="0033000A">
            <w:pPr>
              <w:contextualSpacing/>
            </w:pPr>
            <w:r>
              <w:t xml:space="preserve">Being set by 1100+ </w:t>
            </w:r>
          </w:p>
        </w:tc>
      </w:tr>
      <w:tr w:rsidR="00335E0E" w:rsidRPr="00863A59" w:rsidTr="00335E0E">
        <w:tc>
          <w:tcPr>
            <w:tcW w:w="0" w:type="auto"/>
          </w:tcPr>
          <w:p w:rsidR="00335E0E" w:rsidRDefault="00335E0E" w:rsidP="0033000A">
            <w:pPr>
              <w:contextualSpacing/>
            </w:pPr>
            <w:r>
              <w:t>The hard way</w:t>
            </w:r>
          </w:p>
        </w:tc>
        <w:tc>
          <w:tcPr>
            <w:tcW w:w="1460" w:type="dxa"/>
          </w:tcPr>
          <w:p w:rsidR="00335E0E" w:rsidRDefault="00335E0E" w:rsidP="0033000A">
            <w:pPr>
              <w:contextualSpacing/>
            </w:pPr>
            <w:r>
              <w:t xml:space="preserve">Achieving a normal looking score through unusual </w:t>
            </w:r>
            <w:r>
              <w:lastRenderedPageBreak/>
              <w:t>contracts</w:t>
            </w:r>
          </w:p>
        </w:tc>
      </w:tr>
      <w:tr w:rsidR="00335E0E" w:rsidRPr="00863A59" w:rsidTr="00335E0E">
        <w:tc>
          <w:tcPr>
            <w:tcW w:w="0" w:type="auto"/>
          </w:tcPr>
          <w:p w:rsidR="00335E0E" w:rsidRDefault="00335E0E" w:rsidP="0033000A">
            <w:pPr>
              <w:contextualSpacing/>
            </w:pPr>
            <w:r>
              <w:lastRenderedPageBreak/>
              <w:t>Tight</w:t>
            </w:r>
          </w:p>
        </w:tc>
        <w:tc>
          <w:tcPr>
            <w:tcW w:w="1460" w:type="dxa"/>
          </w:tcPr>
          <w:p w:rsidR="00335E0E" w:rsidRDefault="00335E0E" w:rsidP="0033000A">
            <w:pPr>
              <w:contextualSpacing/>
            </w:pPr>
            <w:r>
              <w:t>Alone in a suit; KQ by itself is “KQ tight”</w:t>
            </w:r>
          </w:p>
        </w:tc>
      </w:tr>
      <w:tr w:rsidR="00335E0E" w:rsidRPr="00863A59" w:rsidTr="00335E0E">
        <w:tc>
          <w:tcPr>
            <w:tcW w:w="0" w:type="auto"/>
          </w:tcPr>
          <w:p w:rsidR="00335E0E" w:rsidRPr="00863A59" w:rsidRDefault="00335E0E" w:rsidP="0033000A">
            <w:pPr>
              <w:contextualSpacing/>
            </w:pPr>
            <w:proofErr w:type="spellStart"/>
            <w:r>
              <w:t>Tripleton</w:t>
            </w:r>
            <w:proofErr w:type="spellEnd"/>
          </w:p>
        </w:tc>
        <w:tc>
          <w:tcPr>
            <w:tcW w:w="1460" w:type="dxa"/>
          </w:tcPr>
          <w:p w:rsidR="00335E0E" w:rsidRPr="00863A59" w:rsidRDefault="00335E0E" w:rsidP="0033000A">
            <w:pPr>
              <w:contextualSpacing/>
            </w:pPr>
            <w:r>
              <w:t>Three cards in a suit</w:t>
            </w:r>
          </w:p>
        </w:tc>
      </w:tr>
      <w:tr w:rsidR="00335E0E" w:rsidRPr="00863A59" w:rsidTr="00335E0E">
        <w:tc>
          <w:tcPr>
            <w:tcW w:w="0" w:type="auto"/>
          </w:tcPr>
          <w:p w:rsidR="00335E0E" w:rsidRPr="00863A59" w:rsidRDefault="00335E0E" w:rsidP="0033000A">
            <w:pPr>
              <w:contextualSpacing/>
            </w:pPr>
            <w:r w:rsidRPr="00863A59">
              <w:t xml:space="preserve">Turkey </w:t>
            </w:r>
            <w:r>
              <w:t>(Fish, Quack)</w:t>
            </w:r>
          </w:p>
        </w:tc>
        <w:tc>
          <w:tcPr>
            <w:tcW w:w="1460" w:type="dxa"/>
          </w:tcPr>
          <w:p w:rsidR="00335E0E" w:rsidRPr="00863A59" w:rsidRDefault="00335E0E" w:rsidP="0033000A">
            <w:pPr>
              <w:contextualSpacing/>
            </w:pPr>
            <w:r>
              <w:t>A bad bridge player</w:t>
            </w:r>
          </w:p>
        </w:tc>
      </w:tr>
      <w:tr w:rsidR="00335E0E" w:rsidRPr="00863A59" w:rsidTr="00335E0E">
        <w:tc>
          <w:tcPr>
            <w:tcW w:w="0" w:type="auto"/>
          </w:tcPr>
          <w:p w:rsidR="00335E0E" w:rsidRDefault="00335E0E" w:rsidP="0033000A">
            <w:pPr>
              <w:contextualSpacing/>
            </w:pPr>
            <w:proofErr w:type="spellStart"/>
            <w:r>
              <w:t>Underalls</w:t>
            </w:r>
            <w:proofErr w:type="spellEnd"/>
          </w:p>
        </w:tc>
        <w:tc>
          <w:tcPr>
            <w:tcW w:w="1460" w:type="dxa"/>
          </w:tcPr>
          <w:p w:rsidR="00335E0E" w:rsidRDefault="00335E0E" w:rsidP="0033000A">
            <w:pPr>
              <w:contextualSpacing/>
            </w:pPr>
            <w:r>
              <w:t>The places just under the winner’s circle</w:t>
            </w:r>
          </w:p>
        </w:tc>
      </w:tr>
      <w:tr w:rsidR="00335E0E" w:rsidRPr="00863A59" w:rsidTr="00335E0E">
        <w:tc>
          <w:tcPr>
            <w:tcW w:w="0" w:type="auto"/>
          </w:tcPr>
          <w:p w:rsidR="00335E0E" w:rsidRPr="00863A59" w:rsidRDefault="00335E0E" w:rsidP="0033000A">
            <w:pPr>
              <w:contextualSpacing/>
            </w:pPr>
            <w:r>
              <w:t>Void (Chicane)</w:t>
            </w:r>
          </w:p>
        </w:tc>
        <w:tc>
          <w:tcPr>
            <w:tcW w:w="1460" w:type="dxa"/>
          </w:tcPr>
          <w:p w:rsidR="00335E0E" w:rsidRPr="00863A59" w:rsidRDefault="00335E0E" w:rsidP="0033000A">
            <w:pPr>
              <w:contextualSpacing/>
            </w:pPr>
            <w:r>
              <w:t>No cards in a suit</w:t>
            </w:r>
          </w:p>
        </w:tc>
      </w:tr>
      <w:tr w:rsidR="00335E0E" w:rsidRPr="00863A59" w:rsidTr="00335E0E">
        <w:tc>
          <w:tcPr>
            <w:tcW w:w="0" w:type="auto"/>
          </w:tcPr>
          <w:p w:rsidR="00335E0E" w:rsidRPr="00863A59" w:rsidRDefault="00335E0E" w:rsidP="0033000A">
            <w:pPr>
              <w:contextualSpacing/>
            </w:pPr>
            <w:r w:rsidRPr="00863A59">
              <w:t>Walking the Dog</w:t>
            </w:r>
          </w:p>
        </w:tc>
        <w:tc>
          <w:tcPr>
            <w:tcW w:w="1460" w:type="dxa"/>
          </w:tcPr>
          <w:p w:rsidR="00335E0E" w:rsidRPr="00863A59" w:rsidRDefault="00335E0E" w:rsidP="0033000A">
            <w:pPr>
              <w:contextualSpacing/>
            </w:pPr>
            <w:r>
              <w:t>Intentionally underbidding with a good hand; usually in hopes of buying a doubled contract</w:t>
            </w:r>
          </w:p>
        </w:tc>
      </w:tr>
      <w:tr w:rsidR="00335E0E" w:rsidRPr="00863A59" w:rsidTr="00335E0E">
        <w:tc>
          <w:tcPr>
            <w:tcW w:w="0" w:type="auto"/>
          </w:tcPr>
          <w:p w:rsidR="00335E0E" w:rsidRDefault="00335E0E" w:rsidP="0033000A">
            <w:pPr>
              <w:contextualSpacing/>
            </w:pPr>
            <w:proofErr w:type="spellStart"/>
            <w:r>
              <w:t>Westmagic</w:t>
            </w:r>
            <w:proofErr w:type="spellEnd"/>
          </w:p>
        </w:tc>
        <w:tc>
          <w:tcPr>
            <w:tcW w:w="1460" w:type="dxa"/>
          </w:tcPr>
          <w:p w:rsidR="00335E0E" w:rsidRDefault="00335E0E" w:rsidP="0033000A">
            <w:pPr>
              <w:contextualSpacing/>
            </w:pPr>
            <w:r>
              <w:t>A 4-4-3-2 hand</w:t>
            </w:r>
          </w:p>
        </w:tc>
      </w:tr>
      <w:tr w:rsidR="00335E0E" w:rsidRPr="00863A59" w:rsidTr="00335E0E">
        <w:tc>
          <w:tcPr>
            <w:tcW w:w="0" w:type="auto"/>
          </w:tcPr>
          <w:p w:rsidR="00335E0E" w:rsidRDefault="00335E0E" w:rsidP="0033000A">
            <w:pPr>
              <w:contextualSpacing/>
            </w:pPr>
            <w:r>
              <w:t>Whacked (Axed, Hit)</w:t>
            </w:r>
          </w:p>
        </w:tc>
        <w:tc>
          <w:tcPr>
            <w:tcW w:w="1460" w:type="dxa"/>
          </w:tcPr>
          <w:p w:rsidR="00335E0E" w:rsidRDefault="00335E0E" w:rsidP="0033000A">
            <w:pPr>
              <w:contextualSpacing/>
            </w:pPr>
            <w:r>
              <w:t>Doubled</w:t>
            </w:r>
          </w:p>
        </w:tc>
      </w:tr>
      <w:tr w:rsidR="00335E0E" w:rsidRPr="00863A59" w:rsidTr="00335E0E">
        <w:tc>
          <w:tcPr>
            <w:tcW w:w="0" w:type="auto"/>
          </w:tcPr>
          <w:p w:rsidR="00335E0E" w:rsidRDefault="00335E0E" w:rsidP="0033000A">
            <w:pPr>
              <w:contextualSpacing/>
            </w:pPr>
            <w:r>
              <w:t>White (Love All)</w:t>
            </w:r>
          </w:p>
        </w:tc>
        <w:tc>
          <w:tcPr>
            <w:tcW w:w="1460" w:type="dxa"/>
          </w:tcPr>
          <w:p w:rsidR="00335E0E" w:rsidRDefault="00335E0E" w:rsidP="0033000A">
            <w:pPr>
              <w:contextualSpacing/>
            </w:pPr>
            <w:r>
              <w:t>None Vulnerable</w:t>
            </w:r>
          </w:p>
        </w:tc>
      </w:tr>
      <w:tr w:rsidR="00335E0E" w:rsidRPr="00863A59" w:rsidTr="00335E0E">
        <w:tc>
          <w:tcPr>
            <w:tcW w:w="0" w:type="auto"/>
          </w:tcPr>
          <w:p w:rsidR="00335E0E" w:rsidRDefault="00335E0E" w:rsidP="0033000A">
            <w:pPr>
              <w:contextualSpacing/>
            </w:pPr>
            <w:r>
              <w:t>Yarborough</w:t>
            </w:r>
          </w:p>
        </w:tc>
        <w:tc>
          <w:tcPr>
            <w:tcW w:w="1460" w:type="dxa"/>
          </w:tcPr>
          <w:p w:rsidR="00335E0E" w:rsidRDefault="00335E0E" w:rsidP="0033000A">
            <w:pPr>
              <w:contextualSpacing/>
            </w:pPr>
            <w:r>
              <w:t>A hand with no card higher than a 9</w:t>
            </w:r>
          </w:p>
        </w:tc>
      </w:tr>
      <w:tr w:rsidR="009518EA" w:rsidRPr="00863A59" w:rsidTr="00335E0E">
        <w:tc>
          <w:tcPr>
            <w:tcW w:w="0" w:type="auto"/>
          </w:tcPr>
          <w:p w:rsidR="009518EA" w:rsidRDefault="009518EA" w:rsidP="0033000A">
            <w:pPr>
              <w:contextualSpacing/>
            </w:pPr>
          </w:p>
        </w:tc>
        <w:tc>
          <w:tcPr>
            <w:tcW w:w="1460" w:type="dxa"/>
          </w:tcPr>
          <w:p w:rsidR="009518EA" w:rsidRDefault="009518EA" w:rsidP="0033000A">
            <w:pPr>
              <w:contextualSpacing/>
            </w:pPr>
          </w:p>
        </w:tc>
      </w:tr>
    </w:tbl>
    <w:p w:rsidR="00863A59" w:rsidRDefault="00863A59" w:rsidP="00863A59">
      <w:pPr>
        <w:contextualSpacing/>
      </w:pPr>
    </w:p>
    <w:p w:rsidR="00335E0E" w:rsidRDefault="00335E0E" w:rsidP="00863A59">
      <w:pPr>
        <w:contextualSpacing/>
      </w:pPr>
      <w:r>
        <w:t>Don’t worry, there’s even more to come!</w:t>
      </w:r>
      <w:bookmarkStart w:id="0" w:name="_GoBack"/>
      <w:bookmarkEnd w:id="0"/>
    </w:p>
    <w:sectPr w:rsidR="00335E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D7" w:rsidRDefault="00453BD7" w:rsidP="00D73903">
      <w:pPr>
        <w:spacing w:before="0" w:after="0"/>
      </w:pPr>
      <w:r>
        <w:separator/>
      </w:r>
    </w:p>
  </w:endnote>
  <w:endnote w:type="continuationSeparator" w:id="0">
    <w:p w:rsidR="00453BD7" w:rsidRDefault="00453BD7" w:rsidP="00D739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D73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D73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D7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D7" w:rsidRDefault="00453BD7" w:rsidP="00D73903">
      <w:pPr>
        <w:spacing w:before="0" w:after="0"/>
      </w:pPr>
      <w:r>
        <w:separator/>
      </w:r>
    </w:p>
  </w:footnote>
  <w:footnote w:type="continuationSeparator" w:id="0">
    <w:p w:rsidR="00453BD7" w:rsidRDefault="00453BD7" w:rsidP="00D739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453B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5761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JACK 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453B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5761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JACK 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03" w:rsidRDefault="00453B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5760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JACK 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B8C"/>
    <w:multiLevelType w:val="hybridMultilevel"/>
    <w:tmpl w:val="A65EF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A1F6D"/>
    <w:multiLevelType w:val="hybridMultilevel"/>
    <w:tmpl w:val="8952B87A"/>
    <w:lvl w:ilvl="0" w:tplc="B1FA6F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37287"/>
    <w:multiLevelType w:val="hybridMultilevel"/>
    <w:tmpl w:val="AD5631F2"/>
    <w:lvl w:ilvl="0" w:tplc="1490216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u7TWUmxwVYeoX9O/XMbe7K1Hxx8=" w:salt="pDWv58ziRM77h9SburHvZ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F2"/>
    <w:rsid w:val="00277B1E"/>
    <w:rsid w:val="00335E0E"/>
    <w:rsid w:val="003E2AD4"/>
    <w:rsid w:val="00427741"/>
    <w:rsid w:val="00453BD7"/>
    <w:rsid w:val="00513F3C"/>
    <w:rsid w:val="00553DD9"/>
    <w:rsid w:val="00651DE0"/>
    <w:rsid w:val="006D119F"/>
    <w:rsid w:val="00863A59"/>
    <w:rsid w:val="008A20D5"/>
    <w:rsid w:val="008C0055"/>
    <w:rsid w:val="008E3FC1"/>
    <w:rsid w:val="009518EA"/>
    <w:rsid w:val="00A5093F"/>
    <w:rsid w:val="00B30DA4"/>
    <w:rsid w:val="00B969BC"/>
    <w:rsid w:val="00BB22CA"/>
    <w:rsid w:val="00BC2CFA"/>
    <w:rsid w:val="00CB7FF2"/>
    <w:rsid w:val="00D4659B"/>
    <w:rsid w:val="00D73903"/>
    <w:rsid w:val="00DC0472"/>
    <w:rsid w:val="00EE0A43"/>
    <w:rsid w:val="00F8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F2"/>
    <w:pPr>
      <w:ind w:left="720"/>
      <w:contextualSpacing/>
    </w:pPr>
  </w:style>
  <w:style w:type="paragraph" w:styleId="BalloonText">
    <w:name w:val="Balloon Text"/>
    <w:basedOn w:val="Normal"/>
    <w:link w:val="BalloonTextChar"/>
    <w:uiPriority w:val="99"/>
    <w:semiHidden/>
    <w:unhideWhenUsed/>
    <w:rsid w:val="00CB7F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F2"/>
    <w:rPr>
      <w:rFonts w:ascii="Tahoma" w:hAnsi="Tahoma" w:cs="Tahoma"/>
      <w:sz w:val="16"/>
      <w:szCs w:val="16"/>
    </w:rPr>
  </w:style>
  <w:style w:type="paragraph" w:styleId="Header">
    <w:name w:val="header"/>
    <w:basedOn w:val="Normal"/>
    <w:link w:val="HeaderChar"/>
    <w:uiPriority w:val="99"/>
    <w:unhideWhenUsed/>
    <w:rsid w:val="00D73903"/>
    <w:pPr>
      <w:tabs>
        <w:tab w:val="center" w:pos="4680"/>
        <w:tab w:val="right" w:pos="9360"/>
      </w:tabs>
      <w:spacing w:before="0" w:after="0"/>
    </w:pPr>
  </w:style>
  <w:style w:type="character" w:customStyle="1" w:styleId="HeaderChar">
    <w:name w:val="Header Char"/>
    <w:basedOn w:val="DefaultParagraphFont"/>
    <w:link w:val="Header"/>
    <w:uiPriority w:val="99"/>
    <w:rsid w:val="00D73903"/>
  </w:style>
  <w:style w:type="paragraph" w:styleId="Footer">
    <w:name w:val="footer"/>
    <w:basedOn w:val="Normal"/>
    <w:link w:val="FooterChar"/>
    <w:uiPriority w:val="99"/>
    <w:unhideWhenUsed/>
    <w:rsid w:val="00D73903"/>
    <w:pPr>
      <w:tabs>
        <w:tab w:val="center" w:pos="4680"/>
        <w:tab w:val="right" w:pos="9360"/>
      </w:tabs>
      <w:spacing w:before="0" w:after="0"/>
    </w:pPr>
  </w:style>
  <w:style w:type="character" w:customStyle="1" w:styleId="FooterChar">
    <w:name w:val="Footer Char"/>
    <w:basedOn w:val="DefaultParagraphFont"/>
    <w:link w:val="Footer"/>
    <w:uiPriority w:val="99"/>
    <w:rsid w:val="00D73903"/>
  </w:style>
  <w:style w:type="table" w:styleId="TableGrid">
    <w:name w:val="Table Grid"/>
    <w:basedOn w:val="TableNormal"/>
    <w:uiPriority w:val="59"/>
    <w:rsid w:val="00863A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F2"/>
    <w:pPr>
      <w:ind w:left="720"/>
      <w:contextualSpacing/>
    </w:pPr>
  </w:style>
  <w:style w:type="paragraph" w:styleId="BalloonText">
    <w:name w:val="Balloon Text"/>
    <w:basedOn w:val="Normal"/>
    <w:link w:val="BalloonTextChar"/>
    <w:uiPriority w:val="99"/>
    <w:semiHidden/>
    <w:unhideWhenUsed/>
    <w:rsid w:val="00CB7F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F2"/>
    <w:rPr>
      <w:rFonts w:ascii="Tahoma" w:hAnsi="Tahoma" w:cs="Tahoma"/>
      <w:sz w:val="16"/>
      <w:szCs w:val="16"/>
    </w:rPr>
  </w:style>
  <w:style w:type="paragraph" w:styleId="Header">
    <w:name w:val="header"/>
    <w:basedOn w:val="Normal"/>
    <w:link w:val="HeaderChar"/>
    <w:uiPriority w:val="99"/>
    <w:unhideWhenUsed/>
    <w:rsid w:val="00D73903"/>
    <w:pPr>
      <w:tabs>
        <w:tab w:val="center" w:pos="4680"/>
        <w:tab w:val="right" w:pos="9360"/>
      </w:tabs>
      <w:spacing w:before="0" w:after="0"/>
    </w:pPr>
  </w:style>
  <w:style w:type="character" w:customStyle="1" w:styleId="HeaderChar">
    <w:name w:val="Header Char"/>
    <w:basedOn w:val="DefaultParagraphFont"/>
    <w:link w:val="Header"/>
    <w:uiPriority w:val="99"/>
    <w:rsid w:val="00D73903"/>
  </w:style>
  <w:style w:type="paragraph" w:styleId="Footer">
    <w:name w:val="footer"/>
    <w:basedOn w:val="Normal"/>
    <w:link w:val="FooterChar"/>
    <w:uiPriority w:val="99"/>
    <w:unhideWhenUsed/>
    <w:rsid w:val="00D73903"/>
    <w:pPr>
      <w:tabs>
        <w:tab w:val="center" w:pos="4680"/>
        <w:tab w:val="right" w:pos="9360"/>
      </w:tabs>
      <w:spacing w:before="0" w:after="0"/>
    </w:pPr>
  </w:style>
  <w:style w:type="character" w:customStyle="1" w:styleId="FooterChar">
    <w:name w:val="Footer Char"/>
    <w:basedOn w:val="DefaultParagraphFont"/>
    <w:link w:val="Footer"/>
    <w:uiPriority w:val="99"/>
    <w:rsid w:val="00D73903"/>
  </w:style>
  <w:style w:type="table" w:styleId="TableGrid">
    <w:name w:val="Table Grid"/>
    <w:basedOn w:val="TableNormal"/>
    <w:uiPriority w:val="59"/>
    <w:rsid w:val="00863A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923</Words>
  <Characters>5267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2016-08-04T00:12:00Z</dcterms:created>
  <dcterms:modified xsi:type="dcterms:W3CDTF">2016-08-11T20:43:00Z</dcterms:modified>
</cp:coreProperties>
</file>